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1D" w:rsidRPr="00B93375" w:rsidRDefault="001240E1" w:rsidP="001240E1">
      <w:pPr>
        <w:jc w:val="center"/>
        <w:rPr>
          <w:b/>
          <w:smallCaps/>
          <w:sz w:val="36"/>
          <w:szCs w:val="36"/>
        </w:rPr>
      </w:pPr>
      <w:r w:rsidRPr="00B93375">
        <w:rPr>
          <w:b/>
          <w:smallCaps/>
          <w:sz w:val="36"/>
          <w:szCs w:val="36"/>
        </w:rPr>
        <w:t>awesome adventist academy</w:t>
      </w:r>
    </w:p>
    <w:p w:rsidR="001240E1" w:rsidRPr="00B93375" w:rsidRDefault="009E1CE1" w:rsidP="001240E1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color w:val="FF0000"/>
          <w:sz w:val="36"/>
          <w:szCs w:val="36"/>
        </w:rPr>
        <w:t>s</w:t>
      </w:r>
      <w:r w:rsidR="006431DA" w:rsidRPr="00B93375">
        <w:rPr>
          <w:b/>
          <w:smallCaps/>
          <w:color w:val="FF0000"/>
          <w:sz w:val="36"/>
          <w:szCs w:val="36"/>
        </w:rPr>
        <w:t>ample</w:t>
      </w:r>
      <w:r w:rsidR="006431DA" w:rsidRPr="00B93375">
        <w:rPr>
          <w:b/>
          <w:smallCaps/>
          <w:sz w:val="36"/>
          <w:szCs w:val="36"/>
        </w:rPr>
        <w:t xml:space="preserve"> </w:t>
      </w:r>
      <w:r w:rsidR="001240E1" w:rsidRPr="00B93375">
        <w:rPr>
          <w:b/>
          <w:smallCaps/>
          <w:sz w:val="36"/>
          <w:szCs w:val="36"/>
        </w:rPr>
        <w:t>continuous school improvement plan</w:t>
      </w:r>
    </w:p>
    <w:p w:rsidR="00571150" w:rsidRDefault="00571150" w:rsidP="00571150">
      <w:pPr>
        <w:rPr>
          <w:sz w:val="28"/>
        </w:rPr>
      </w:pPr>
    </w:p>
    <w:p w:rsidR="00571150" w:rsidRPr="00E80EA1" w:rsidRDefault="00571150" w:rsidP="00281172">
      <w:pPr>
        <w:ind w:left="1440" w:hanging="1440"/>
        <w:rPr>
          <w:sz w:val="28"/>
          <w:szCs w:val="28"/>
        </w:rPr>
      </w:pPr>
      <w:r w:rsidRPr="00E80EA1">
        <w:rPr>
          <w:b/>
          <w:sz w:val="28"/>
          <w:szCs w:val="28"/>
        </w:rPr>
        <w:t xml:space="preserve">Goal # 1 </w:t>
      </w:r>
      <w:r w:rsidRPr="00E80EA1">
        <w:rPr>
          <w:b/>
          <w:sz w:val="28"/>
          <w:szCs w:val="28"/>
        </w:rPr>
        <w:tab/>
      </w:r>
      <w:r w:rsidR="001240E1" w:rsidRPr="00E80EA1">
        <w:rPr>
          <w:b/>
          <w:sz w:val="28"/>
          <w:szCs w:val="28"/>
        </w:rPr>
        <w:t xml:space="preserve">Mission:  </w:t>
      </w:r>
      <w:r w:rsidR="00281172">
        <w:rPr>
          <w:sz w:val="28"/>
          <w:szCs w:val="28"/>
        </w:rPr>
        <w:t xml:space="preserve">Reinforce the school mission for learners through the integration of </w:t>
      </w:r>
      <w:r w:rsidR="00E80EA1">
        <w:rPr>
          <w:sz w:val="28"/>
          <w:szCs w:val="28"/>
        </w:rPr>
        <w:t xml:space="preserve">the Adventist worldview across the curriculum.  </w:t>
      </w:r>
    </w:p>
    <w:p w:rsidR="00BA391D" w:rsidRPr="001240E1" w:rsidRDefault="00571150" w:rsidP="001240E1">
      <w:pPr>
        <w:ind w:left="1440" w:hanging="1440"/>
        <w:rPr>
          <w:sz w:val="28"/>
          <w:szCs w:val="28"/>
        </w:rPr>
      </w:pPr>
      <w:r w:rsidRPr="00E80EA1">
        <w:rPr>
          <w:b/>
          <w:sz w:val="28"/>
          <w:szCs w:val="28"/>
        </w:rPr>
        <w:t>Goal # 2</w:t>
      </w:r>
      <w:r w:rsidRPr="00E80EA1">
        <w:rPr>
          <w:b/>
          <w:sz w:val="28"/>
          <w:szCs w:val="28"/>
        </w:rPr>
        <w:tab/>
      </w:r>
      <w:r w:rsidR="001240E1" w:rsidRPr="00E80EA1">
        <w:rPr>
          <w:b/>
          <w:sz w:val="28"/>
          <w:szCs w:val="28"/>
        </w:rPr>
        <w:t>Academic Excellence:</w:t>
      </w:r>
      <w:r w:rsidR="001240E1">
        <w:rPr>
          <w:sz w:val="28"/>
          <w:szCs w:val="28"/>
        </w:rPr>
        <w:t xml:space="preserve">  Improve academic excellence </w:t>
      </w:r>
      <w:r w:rsidR="00E80EA1">
        <w:rPr>
          <w:sz w:val="28"/>
          <w:szCs w:val="28"/>
        </w:rPr>
        <w:t xml:space="preserve">for learners </w:t>
      </w:r>
      <w:r w:rsidR="001240E1">
        <w:rPr>
          <w:sz w:val="28"/>
          <w:szCs w:val="28"/>
        </w:rPr>
        <w:t xml:space="preserve">by bringing coherence to curriculum, instruction, and assessment practices through curriculum mapping.  </w:t>
      </w:r>
      <w:r w:rsidR="00BA391D" w:rsidRPr="001240E1">
        <w:rPr>
          <w:sz w:val="28"/>
          <w:szCs w:val="28"/>
        </w:rPr>
        <w:t xml:space="preserve"> </w:t>
      </w:r>
    </w:p>
    <w:p w:rsidR="00571150" w:rsidRPr="001240E1" w:rsidRDefault="00571150" w:rsidP="00E80EA1">
      <w:pPr>
        <w:ind w:left="1440" w:hanging="1440"/>
        <w:rPr>
          <w:sz w:val="28"/>
          <w:szCs w:val="28"/>
        </w:rPr>
      </w:pPr>
      <w:r w:rsidRPr="00E80EA1">
        <w:rPr>
          <w:b/>
          <w:sz w:val="28"/>
          <w:szCs w:val="28"/>
        </w:rPr>
        <w:t>Goal #</w:t>
      </w:r>
      <w:r w:rsidR="00763CB3" w:rsidRPr="00E80EA1">
        <w:rPr>
          <w:b/>
          <w:sz w:val="28"/>
          <w:szCs w:val="28"/>
        </w:rPr>
        <w:t xml:space="preserve"> </w:t>
      </w:r>
      <w:r w:rsidRPr="00E80EA1">
        <w:rPr>
          <w:b/>
          <w:sz w:val="28"/>
          <w:szCs w:val="28"/>
        </w:rPr>
        <w:t>3</w:t>
      </w:r>
      <w:r w:rsidRPr="00E80EA1">
        <w:rPr>
          <w:b/>
          <w:sz w:val="28"/>
          <w:szCs w:val="28"/>
        </w:rPr>
        <w:tab/>
      </w:r>
      <w:r w:rsidR="001240E1" w:rsidRPr="00E80EA1">
        <w:rPr>
          <w:b/>
          <w:sz w:val="28"/>
          <w:szCs w:val="28"/>
        </w:rPr>
        <w:t>Communication:</w:t>
      </w:r>
      <w:r w:rsidR="001240E1">
        <w:rPr>
          <w:sz w:val="28"/>
          <w:szCs w:val="28"/>
        </w:rPr>
        <w:t xml:space="preserve">  Strengthen communication with the school community </w:t>
      </w:r>
      <w:r w:rsidR="00555D0E">
        <w:rPr>
          <w:sz w:val="28"/>
          <w:szCs w:val="28"/>
        </w:rPr>
        <w:t xml:space="preserve">through the creation of a school website </w:t>
      </w:r>
      <w:r w:rsidR="001240E1">
        <w:rPr>
          <w:sz w:val="28"/>
          <w:szCs w:val="28"/>
        </w:rPr>
        <w:t>to grow and sustain enrollment and ensure a positive perception</w:t>
      </w:r>
      <w:r w:rsidR="00555D0E">
        <w:rPr>
          <w:sz w:val="28"/>
          <w:szCs w:val="28"/>
        </w:rPr>
        <w:t xml:space="preserve"> of the</w:t>
      </w:r>
      <w:r w:rsidR="00E80EA1">
        <w:rPr>
          <w:sz w:val="28"/>
          <w:szCs w:val="28"/>
        </w:rPr>
        <w:t xml:space="preserve"> educational program for learners.  </w:t>
      </w:r>
    </w:p>
    <w:p w:rsidR="00BA391D" w:rsidRPr="00571150" w:rsidRDefault="00BA391D" w:rsidP="00571150">
      <w:pPr>
        <w:rPr>
          <w:sz w:val="28"/>
        </w:rPr>
      </w:pPr>
    </w:p>
    <w:p w:rsidR="00BA391D" w:rsidRPr="00441A3A" w:rsidRDefault="00BA391D" w:rsidP="00BA391D">
      <w:pPr>
        <w:rPr>
          <w:sz w:val="24"/>
        </w:rPr>
      </w:pPr>
    </w:p>
    <w:p w:rsidR="00983719" w:rsidRDefault="00571150" w:rsidP="00DB49CF">
      <w:pPr>
        <w:spacing w:line="240" w:lineRule="auto"/>
        <w:rPr>
          <w:sz w:val="24"/>
        </w:rPr>
      </w:pPr>
      <w:r>
        <w:rPr>
          <w:sz w:val="24"/>
        </w:rPr>
        <w:br w:type="page"/>
      </w:r>
      <w:r w:rsidR="00DB49CF" w:rsidRPr="00441A3A">
        <w:rPr>
          <w:b/>
          <w:sz w:val="24"/>
        </w:rPr>
        <w:lastRenderedPageBreak/>
        <w:t xml:space="preserve">Goal </w:t>
      </w:r>
      <w:r w:rsidR="006431DA">
        <w:rPr>
          <w:b/>
          <w:sz w:val="24"/>
        </w:rPr>
        <w:t>#</w:t>
      </w:r>
      <w:r w:rsidR="00DB49CF">
        <w:rPr>
          <w:b/>
          <w:sz w:val="24"/>
        </w:rPr>
        <w:t>1</w:t>
      </w:r>
      <w:r w:rsidR="006431DA">
        <w:rPr>
          <w:b/>
          <w:sz w:val="24"/>
        </w:rPr>
        <w:t>:</w:t>
      </w:r>
      <w:r w:rsidR="006431DA">
        <w:rPr>
          <w:sz w:val="24"/>
        </w:rPr>
        <w:t xml:space="preserve">  </w:t>
      </w:r>
      <w:r w:rsidR="006431DA" w:rsidRPr="006431DA">
        <w:rPr>
          <w:b/>
          <w:sz w:val="24"/>
        </w:rPr>
        <w:t>Mission</w:t>
      </w:r>
      <w:r w:rsidR="006431DA">
        <w:rPr>
          <w:sz w:val="24"/>
        </w:rPr>
        <w:t>—</w:t>
      </w:r>
      <w:r w:rsidR="00281172">
        <w:rPr>
          <w:sz w:val="24"/>
        </w:rPr>
        <w:t>Reinforce the school mission for learners through the integration of</w:t>
      </w:r>
      <w:r w:rsidR="006431DA">
        <w:rPr>
          <w:sz w:val="24"/>
        </w:rPr>
        <w:t xml:space="preserve"> the Adventist worldview across the curriculum.  </w:t>
      </w:r>
    </w:p>
    <w:p w:rsidR="00DB49CF" w:rsidRDefault="00B10138" w:rsidP="00DB49CF">
      <w:pPr>
        <w:spacing w:line="240" w:lineRule="auto"/>
        <w:rPr>
          <w:sz w:val="24"/>
        </w:rPr>
      </w:pPr>
      <w:r>
        <w:rPr>
          <w:b/>
          <w:sz w:val="24"/>
        </w:rPr>
        <w:t>Accreditation</w:t>
      </w:r>
      <w:r w:rsidR="00DB49CF" w:rsidRPr="00441A3A">
        <w:rPr>
          <w:b/>
          <w:sz w:val="24"/>
        </w:rPr>
        <w:t xml:space="preserve"> Standard(s) Addressed:</w:t>
      </w:r>
      <w:r w:rsidR="00BA0EEF">
        <w:rPr>
          <w:sz w:val="24"/>
        </w:rPr>
        <w:t xml:space="preserve"> </w:t>
      </w:r>
      <w:r w:rsidR="006431DA">
        <w:rPr>
          <w:sz w:val="24"/>
        </w:rPr>
        <w:t>1—Philosophy and Mission</w:t>
      </w:r>
    </w:p>
    <w:p w:rsidR="00DB49CF" w:rsidRDefault="00DB49CF" w:rsidP="00DB49CF">
      <w:pPr>
        <w:spacing w:line="240" w:lineRule="auto"/>
        <w:rPr>
          <w:i/>
          <w:sz w:val="24"/>
        </w:rPr>
      </w:pPr>
      <w:r>
        <w:rPr>
          <w:b/>
          <w:sz w:val="24"/>
        </w:rPr>
        <w:t>School</w:t>
      </w:r>
      <w:r w:rsidR="006431DA">
        <w:rPr>
          <w:b/>
          <w:sz w:val="24"/>
        </w:rPr>
        <w:t>-</w:t>
      </w:r>
      <w:r>
        <w:rPr>
          <w:b/>
          <w:sz w:val="24"/>
        </w:rPr>
        <w:t>wide</w:t>
      </w:r>
      <w:r w:rsidRPr="0014588D">
        <w:rPr>
          <w:b/>
          <w:sz w:val="24"/>
        </w:rPr>
        <w:t xml:space="preserve"> Learning Outcomes</w:t>
      </w:r>
      <w:r>
        <w:rPr>
          <w:b/>
          <w:sz w:val="24"/>
        </w:rPr>
        <w:t xml:space="preserve"> Addressed</w:t>
      </w:r>
      <w:r w:rsidRPr="0014588D">
        <w:rPr>
          <w:b/>
          <w:sz w:val="24"/>
        </w:rPr>
        <w:t>:</w:t>
      </w:r>
      <w:r>
        <w:rPr>
          <w:sz w:val="24"/>
        </w:rPr>
        <w:t xml:space="preserve"> </w:t>
      </w:r>
      <w:r w:rsidRPr="00245B68">
        <w:rPr>
          <w:i/>
          <w:color w:val="5B9BD5" w:themeColor="accent1"/>
          <w:sz w:val="24"/>
        </w:rPr>
        <w:t>reference here your school’s applicable learning outcomes, core values, etc.</w:t>
      </w:r>
      <w:r>
        <w:rPr>
          <w:sz w:val="24"/>
        </w:rPr>
        <w:t xml:space="preserve"> </w:t>
      </w:r>
    </w:p>
    <w:p w:rsidR="00DB49CF" w:rsidRDefault="00DB49CF" w:rsidP="00DB49CF">
      <w:pPr>
        <w:spacing w:line="240" w:lineRule="auto"/>
        <w:rPr>
          <w:sz w:val="24"/>
        </w:rPr>
      </w:pPr>
      <w:r w:rsidRPr="00245B68">
        <w:rPr>
          <w:b/>
          <w:sz w:val="24"/>
        </w:rPr>
        <w:t xml:space="preserve">Rationale: </w:t>
      </w:r>
      <w:r w:rsidR="00BA0EEF">
        <w:rPr>
          <w:sz w:val="24"/>
        </w:rPr>
        <w:t xml:space="preserve">In response to the </w:t>
      </w:r>
      <w:r w:rsidR="006D4E5D">
        <w:rPr>
          <w:sz w:val="24"/>
        </w:rPr>
        <w:t>perception and school processes data</w:t>
      </w:r>
      <w:r w:rsidR="00BA0EEF">
        <w:rPr>
          <w:sz w:val="24"/>
        </w:rPr>
        <w:t xml:space="preserve"> (</w:t>
      </w:r>
      <w:r w:rsidR="006D4E5D">
        <w:rPr>
          <w:sz w:val="24"/>
        </w:rPr>
        <w:t>parent, teacher, and student surveys; instructional programs</w:t>
      </w:r>
      <w:r w:rsidR="00281172">
        <w:rPr>
          <w:sz w:val="24"/>
        </w:rPr>
        <w:t>;</w:t>
      </w:r>
      <w:r w:rsidR="006D4E5D">
        <w:rPr>
          <w:sz w:val="24"/>
        </w:rPr>
        <w:t xml:space="preserve"> etc.</w:t>
      </w:r>
      <w:r w:rsidR="00026209">
        <w:rPr>
          <w:sz w:val="24"/>
        </w:rPr>
        <w:t xml:space="preserve">), the school will articulate and integrate the Adventist worldview in each content area so that the mission of Adventist education is visible across the curriculum.  </w:t>
      </w:r>
      <w:r w:rsidR="00281172">
        <w:rPr>
          <w:sz w:val="24"/>
        </w:rPr>
        <w:t>It is critical that the school remains mission focused to fulfill the aim of Adventist education for learners.</w:t>
      </w:r>
    </w:p>
    <w:p w:rsidR="00DB49CF" w:rsidRPr="00245B68" w:rsidRDefault="00DB49CF" w:rsidP="00DB49CF">
      <w:pPr>
        <w:spacing w:line="240" w:lineRule="auto"/>
        <w:rPr>
          <w:sz w:val="24"/>
        </w:rPr>
      </w:pPr>
      <w:r w:rsidRPr="00441A3A">
        <w:rPr>
          <w:b/>
          <w:sz w:val="24"/>
        </w:rPr>
        <w:t xml:space="preserve">Objectives: </w:t>
      </w:r>
      <w:r w:rsidRPr="00245B68">
        <w:rPr>
          <w:sz w:val="24"/>
        </w:rPr>
        <w:t>In order to support the goal, the followin</w:t>
      </w:r>
      <w:r>
        <w:rPr>
          <w:sz w:val="24"/>
        </w:rPr>
        <w:t>g objectives will be addressed</w:t>
      </w:r>
      <w:r w:rsidRPr="00245B68">
        <w:rPr>
          <w:sz w:val="24"/>
        </w:rPr>
        <w:t xml:space="preserve">: </w:t>
      </w:r>
    </w:p>
    <w:p w:rsidR="00DB49CF" w:rsidRDefault="00BA0EEF" w:rsidP="00DB49CF">
      <w:pPr>
        <w:pStyle w:val="ListParagraph"/>
        <w:numPr>
          <w:ilvl w:val="0"/>
          <w:numId w:val="6"/>
        </w:numPr>
      </w:pPr>
      <w:r>
        <w:t>Prov</w:t>
      </w:r>
      <w:r w:rsidR="00026209">
        <w:t xml:space="preserve">ide professional </w:t>
      </w:r>
      <w:r w:rsidR="007D2ED0">
        <w:t xml:space="preserve">learning </w:t>
      </w:r>
      <w:r w:rsidR="00026209">
        <w:t xml:space="preserve">so 100% of teaching faculty can articulate </w:t>
      </w:r>
      <w:r w:rsidR="00281172">
        <w:t xml:space="preserve">with proficiency </w:t>
      </w:r>
      <w:r w:rsidR="00026209">
        <w:t xml:space="preserve">the Adventist </w:t>
      </w:r>
      <w:r w:rsidR="00281172">
        <w:t>w</w:t>
      </w:r>
      <w:r w:rsidR="00026209">
        <w:t xml:space="preserve">orldview in terms of four concepts—Creation, Fall, Redemption, Re-creation.  </w:t>
      </w:r>
    </w:p>
    <w:p w:rsidR="008E04D7" w:rsidRPr="006814D3" w:rsidRDefault="008E04D7" w:rsidP="008E04D7">
      <w:pPr>
        <w:pStyle w:val="ListParagraph"/>
        <w:numPr>
          <w:ilvl w:val="0"/>
          <w:numId w:val="6"/>
        </w:numPr>
      </w:pPr>
      <w:r>
        <w:t xml:space="preserve">Engage 100% of teaching faculty in at least one PLC to </w:t>
      </w:r>
      <w:r w:rsidR="00886173">
        <w:t xml:space="preserve">apply the Adventist </w:t>
      </w:r>
      <w:r w:rsidR="00281172">
        <w:t>w</w:t>
      </w:r>
      <w:r w:rsidR="00886173">
        <w:t xml:space="preserve">orldview concepts to the development of one unit of study, </w:t>
      </w:r>
      <w:r w:rsidR="00604658">
        <w:t>particularly in relation to the creation of Faith Connections, Essential Questions, Big Ideas</w:t>
      </w:r>
      <w:r w:rsidR="00E20CC4">
        <w:t>, and Unit Assessment</w:t>
      </w:r>
      <w:r w:rsidR="00281172">
        <w:t>s</w:t>
      </w:r>
      <w:r w:rsidR="00604658">
        <w:t>.</w:t>
      </w:r>
    </w:p>
    <w:p w:rsidR="00DB49CF" w:rsidRPr="00E20CC4" w:rsidRDefault="00E20CC4" w:rsidP="00604658">
      <w:pPr>
        <w:pStyle w:val="ListParagraph"/>
        <w:numPr>
          <w:ilvl w:val="0"/>
          <w:numId w:val="6"/>
        </w:numPr>
        <w:rPr>
          <w:b/>
        </w:rPr>
      </w:pPr>
      <w:r>
        <w:t xml:space="preserve">After implementation of the units, use the unit </w:t>
      </w:r>
      <w:r w:rsidR="00281172">
        <w:t xml:space="preserve">summative </w:t>
      </w:r>
      <w:r>
        <w:t>assessment</w:t>
      </w:r>
      <w:r w:rsidR="00281172">
        <w:t>s</w:t>
      </w:r>
      <w:r>
        <w:t xml:space="preserve"> to determine if 100% of students can articulate the Adventist </w:t>
      </w:r>
      <w:r w:rsidR="00281172">
        <w:t>w</w:t>
      </w:r>
      <w:r>
        <w:t>orldview</w:t>
      </w:r>
      <w:r w:rsidR="001D40F5">
        <w:t xml:space="preserve"> with proficiency</w:t>
      </w:r>
      <w:r>
        <w:t xml:space="preserve"> in the context of the unit content</w:t>
      </w:r>
      <w:r w:rsidR="00281172">
        <w:t>s</w:t>
      </w:r>
      <w:r>
        <w:t xml:space="preserve">.  </w:t>
      </w:r>
    </w:p>
    <w:p w:rsidR="00E20CC4" w:rsidRPr="00886173" w:rsidRDefault="00E20CC4" w:rsidP="00E20CC4">
      <w:pPr>
        <w:pStyle w:val="ListParagraph"/>
        <w:rPr>
          <w:b/>
        </w:rPr>
      </w:pPr>
    </w:p>
    <w:tbl>
      <w:tblPr>
        <w:tblStyle w:val="TableGrid"/>
        <w:tblW w:w="136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890"/>
        <w:gridCol w:w="2160"/>
        <w:gridCol w:w="1710"/>
        <w:gridCol w:w="1890"/>
        <w:gridCol w:w="1260"/>
        <w:gridCol w:w="2587"/>
      </w:tblGrid>
      <w:tr w:rsidR="00DB49CF" w:rsidRPr="00441A3A">
        <w:trPr>
          <w:trHeight w:val="431"/>
        </w:trPr>
        <w:tc>
          <w:tcPr>
            <w:tcW w:w="2160" w:type="dxa"/>
            <w:shd w:val="clear" w:color="auto" w:fill="AEAAAA" w:themeFill="background2" w:themeFillShade="BF"/>
          </w:tcPr>
          <w:p w:rsidR="00DB49CF" w:rsidRPr="00441A3A" w:rsidRDefault="00DB49CF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Objectives</w:t>
            </w:r>
          </w:p>
        </w:tc>
        <w:tc>
          <w:tcPr>
            <w:tcW w:w="1890" w:type="dxa"/>
            <w:shd w:val="clear" w:color="auto" w:fill="AEAAAA" w:themeFill="background2" w:themeFillShade="BF"/>
          </w:tcPr>
          <w:p w:rsidR="00DB49CF" w:rsidRPr="00ED2FD9" w:rsidRDefault="00DB49CF" w:rsidP="00FD1E76">
            <w:pPr>
              <w:jc w:val="center"/>
              <w:rPr>
                <w:i/>
              </w:rPr>
            </w:pPr>
            <w:r>
              <w:rPr>
                <w:b/>
                <w:sz w:val="24"/>
              </w:rPr>
              <w:t>Measurement</w:t>
            </w:r>
          </w:p>
        </w:tc>
        <w:tc>
          <w:tcPr>
            <w:tcW w:w="2160" w:type="dxa"/>
            <w:shd w:val="clear" w:color="auto" w:fill="AEAAAA" w:themeFill="background2" w:themeFillShade="BF"/>
          </w:tcPr>
          <w:p w:rsidR="00DB49CF" w:rsidRDefault="00DB49CF" w:rsidP="00FD1E76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Tasks</w:t>
            </w:r>
          </w:p>
          <w:p w:rsidR="00DB49CF" w:rsidRPr="00FD1E76" w:rsidRDefault="00DB49CF" w:rsidP="00FD1E76">
            <w:pPr>
              <w:jc w:val="center"/>
              <w:rPr>
                <w:b/>
                <w:i/>
              </w:rPr>
            </w:pPr>
            <w:r w:rsidRPr="00FD1E76">
              <w:rPr>
                <w:b/>
                <w:i/>
              </w:rPr>
              <w:t>(Action Steps)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:rsidR="00DB49CF" w:rsidRPr="00441A3A" w:rsidRDefault="00DB49CF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Person(s)</w:t>
            </w:r>
          </w:p>
          <w:p w:rsidR="00DB49CF" w:rsidRPr="00441A3A" w:rsidRDefault="00DB49CF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Responsible</w:t>
            </w:r>
          </w:p>
        </w:tc>
        <w:tc>
          <w:tcPr>
            <w:tcW w:w="1890" w:type="dxa"/>
            <w:shd w:val="clear" w:color="auto" w:fill="AEAAAA" w:themeFill="background2" w:themeFillShade="BF"/>
          </w:tcPr>
          <w:p w:rsidR="00DB49CF" w:rsidRPr="0051341D" w:rsidRDefault="00DB49CF" w:rsidP="0051341D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Resources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:rsidR="00DB49CF" w:rsidRPr="00441A3A" w:rsidRDefault="00DB49CF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Timeline</w:t>
            </w:r>
          </w:p>
        </w:tc>
        <w:tc>
          <w:tcPr>
            <w:tcW w:w="2587" w:type="dxa"/>
            <w:shd w:val="clear" w:color="auto" w:fill="AEAAAA" w:themeFill="background2" w:themeFillShade="BF"/>
          </w:tcPr>
          <w:p w:rsidR="00DB49CF" w:rsidRPr="00ED2FD9" w:rsidRDefault="003C55CF" w:rsidP="00ED2F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</w:p>
        </w:tc>
      </w:tr>
      <w:tr w:rsidR="007D2ED0" w:rsidRPr="00441A3A" w:rsidTr="00F806AB">
        <w:trPr>
          <w:trHeight w:val="3174"/>
        </w:trPr>
        <w:tc>
          <w:tcPr>
            <w:tcW w:w="2160" w:type="dxa"/>
          </w:tcPr>
          <w:p w:rsidR="007D2ED0" w:rsidRPr="00B93375" w:rsidRDefault="007D2ED0" w:rsidP="008E04D7">
            <w:pPr>
              <w:rPr>
                <w:b/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Provide professional </w:t>
            </w:r>
            <w:r w:rsidR="00FC5970" w:rsidRPr="00B93375">
              <w:rPr>
                <w:sz w:val="20"/>
                <w:szCs w:val="20"/>
              </w:rPr>
              <w:t xml:space="preserve">learning </w:t>
            </w:r>
            <w:r w:rsidRPr="00B93375">
              <w:rPr>
                <w:sz w:val="20"/>
                <w:szCs w:val="20"/>
              </w:rPr>
              <w:t xml:space="preserve">so 100% of teaching faculty can articulate </w:t>
            </w:r>
            <w:r w:rsidR="00281172">
              <w:rPr>
                <w:sz w:val="20"/>
                <w:szCs w:val="20"/>
              </w:rPr>
              <w:t xml:space="preserve">with proficiency </w:t>
            </w:r>
            <w:r w:rsidRPr="00B93375">
              <w:rPr>
                <w:sz w:val="20"/>
                <w:szCs w:val="20"/>
              </w:rPr>
              <w:t xml:space="preserve">the Adventist </w:t>
            </w:r>
            <w:r w:rsidR="00281172">
              <w:rPr>
                <w:sz w:val="20"/>
                <w:szCs w:val="20"/>
              </w:rPr>
              <w:t>w</w:t>
            </w:r>
            <w:r w:rsidRPr="00B93375">
              <w:rPr>
                <w:sz w:val="20"/>
                <w:szCs w:val="20"/>
              </w:rPr>
              <w:t xml:space="preserve">orldview in terms of four concepts—Creation, Fall, Redemption, Re-creation.   </w:t>
            </w:r>
          </w:p>
        </w:tc>
        <w:tc>
          <w:tcPr>
            <w:tcW w:w="1890" w:type="dxa"/>
          </w:tcPr>
          <w:p w:rsidR="007D2ED0" w:rsidRPr="00B93375" w:rsidRDefault="007D2ED0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Attendance record</w:t>
            </w:r>
          </w:p>
          <w:p w:rsidR="007D2ED0" w:rsidRPr="00B93375" w:rsidRDefault="007D2ED0" w:rsidP="006814D3">
            <w:pPr>
              <w:rPr>
                <w:sz w:val="20"/>
                <w:szCs w:val="20"/>
              </w:rPr>
            </w:pPr>
          </w:p>
          <w:p w:rsidR="007D2ED0" w:rsidRPr="00B93375" w:rsidRDefault="007D2ED0" w:rsidP="006814D3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Faculty written summaries of the Adventist</w:t>
            </w:r>
            <w:r w:rsidR="00FC5970" w:rsidRPr="00B93375">
              <w:rPr>
                <w:sz w:val="20"/>
                <w:szCs w:val="20"/>
              </w:rPr>
              <w:t xml:space="preserve"> W</w:t>
            </w:r>
            <w:r w:rsidRPr="00B93375">
              <w:rPr>
                <w:sz w:val="20"/>
                <w:szCs w:val="20"/>
              </w:rPr>
              <w:t>orldview concepts</w:t>
            </w:r>
          </w:p>
          <w:p w:rsidR="007D2ED0" w:rsidRPr="00B93375" w:rsidRDefault="007D2ED0" w:rsidP="00441A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D2ED0" w:rsidRPr="00B93375" w:rsidRDefault="007D2ED0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Schedule 2-day professional learning session that focuses on the Adventist </w:t>
            </w:r>
            <w:r w:rsidR="00281172">
              <w:rPr>
                <w:sz w:val="20"/>
                <w:szCs w:val="20"/>
              </w:rPr>
              <w:t>w</w:t>
            </w:r>
            <w:r w:rsidRPr="00B93375">
              <w:rPr>
                <w:sz w:val="20"/>
                <w:szCs w:val="20"/>
              </w:rPr>
              <w:t>orldview</w:t>
            </w:r>
          </w:p>
          <w:p w:rsidR="007D2ED0" w:rsidRPr="00B93375" w:rsidRDefault="007D2ED0" w:rsidP="00F35B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D2ED0" w:rsidRPr="00B93375" w:rsidRDefault="007D2ED0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Principal</w:t>
            </w:r>
          </w:p>
          <w:p w:rsidR="007D2ED0" w:rsidRPr="00B93375" w:rsidRDefault="007D2ED0" w:rsidP="00441A3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D2ED0" w:rsidRPr="00B93375" w:rsidRDefault="007D2ED0" w:rsidP="00E9550F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Presenter</w:t>
            </w:r>
          </w:p>
          <w:p w:rsidR="007D2ED0" w:rsidRPr="00B93375" w:rsidRDefault="007D2ED0" w:rsidP="00E9550F">
            <w:pPr>
              <w:rPr>
                <w:sz w:val="20"/>
                <w:szCs w:val="20"/>
              </w:rPr>
            </w:pPr>
          </w:p>
          <w:p w:rsidR="007D2ED0" w:rsidRPr="00B93375" w:rsidRDefault="007D2ED0" w:rsidP="00FC5970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NAD</w:t>
            </w:r>
            <w:r w:rsidR="00FC5970" w:rsidRPr="00B93375">
              <w:rPr>
                <w:sz w:val="20"/>
                <w:szCs w:val="20"/>
              </w:rPr>
              <w:t xml:space="preserve"> “The </w:t>
            </w:r>
            <w:r w:rsidRPr="00B93375">
              <w:rPr>
                <w:sz w:val="20"/>
                <w:szCs w:val="20"/>
              </w:rPr>
              <w:t>Core</w:t>
            </w:r>
            <w:r w:rsidR="00FC5970" w:rsidRPr="00B93375">
              <w:rPr>
                <w:sz w:val="20"/>
                <w:szCs w:val="20"/>
              </w:rPr>
              <w:t xml:space="preserve"> of Adventist Education</w:t>
            </w:r>
            <w:r w:rsidRPr="00B93375">
              <w:rPr>
                <w:sz w:val="20"/>
                <w:szCs w:val="20"/>
              </w:rPr>
              <w:t xml:space="preserve"> Curriculum</w:t>
            </w:r>
            <w:r w:rsidR="00FC5970" w:rsidRPr="00B93375">
              <w:rPr>
                <w:sz w:val="20"/>
                <w:szCs w:val="20"/>
              </w:rPr>
              <w:t>”</w:t>
            </w:r>
            <w:r w:rsidRPr="00B93375">
              <w:rPr>
                <w:sz w:val="20"/>
                <w:szCs w:val="20"/>
              </w:rPr>
              <w:t xml:space="preserve"> </w:t>
            </w:r>
          </w:p>
          <w:p w:rsidR="00FC5970" w:rsidRPr="00B93375" w:rsidRDefault="00FC5970" w:rsidP="00FC5970">
            <w:pPr>
              <w:rPr>
                <w:sz w:val="20"/>
                <w:szCs w:val="20"/>
              </w:rPr>
            </w:pPr>
          </w:p>
          <w:p w:rsidR="00FC5970" w:rsidRDefault="00FC5970" w:rsidP="00FC5970">
            <w:pPr>
              <w:rPr>
                <w:sz w:val="20"/>
                <w:szCs w:val="20"/>
              </w:rPr>
            </w:pPr>
            <w:r w:rsidRPr="00B93375">
              <w:rPr>
                <w:i/>
                <w:sz w:val="20"/>
                <w:szCs w:val="20"/>
              </w:rPr>
              <w:t>Total Truth</w:t>
            </w:r>
            <w:r w:rsidRPr="00B93375">
              <w:rPr>
                <w:sz w:val="20"/>
                <w:szCs w:val="20"/>
              </w:rPr>
              <w:t xml:space="preserve"> by Nancy Pearcey</w:t>
            </w:r>
          </w:p>
          <w:p w:rsidR="00281172" w:rsidRDefault="00281172" w:rsidP="00FC5970">
            <w:pPr>
              <w:rPr>
                <w:sz w:val="20"/>
                <w:szCs w:val="20"/>
              </w:rPr>
            </w:pPr>
          </w:p>
          <w:p w:rsidR="00281172" w:rsidRPr="00B93375" w:rsidRDefault="00281172" w:rsidP="00FC5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Rubric for faculty summaries of Adventist worldview</w:t>
            </w:r>
          </w:p>
        </w:tc>
        <w:tc>
          <w:tcPr>
            <w:tcW w:w="1260" w:type="dxa"/>
          </w:tcPr>
          <w:p w:rsidR="007D2ED0" w:rsidRPr="00B93375" w:rsidRDefault="007D2ED0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Pre-session</w:t>
            </w:r>
          </w:p>
          <w:p w:rsidR="007D2ED0" w:rsidRPr="00B93375" w:rsidRDefault="007D2ED0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August 20__</w:t>
            </w:r>
          </w:p>
          <w:p w:rsidR="00FC5970" w:rsidRPr="00B93375" w:rsidRDefault="00FC5970" w:rsidP="00441A3A">
            <w:pPr>
              <w:rPr>
                <w:sz w:val="20"/>
                <w:szCs w:val="20"/>
              </w:rPr>
            </w:pPr>
          </w:p>
          <w:p w:rsidR="00FC5970" w:rsidRPr="00B93375" w:rsidRDefault="00FC5970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Review as needed</w:t>
            </w:r>
          </w:p>
          <w:p w:rsidR="007D2ED0" w:rsidRPr="00B93375" w:rsidRDefault="007D2ED0" w:rsidP="00441A3A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</w:tcPr>
          <w:p w:rsidR="007D2ED0" w:rsidRPr="00B93375" w:rsidRDefault="007D2ED0" w:rsidP="006303BC">
            <w:pPr>
              <w:rPr>
                <w:color w:val="5B9BD5" w:themeColor="accent1"/>
                <w:sz w:val="20"/>
                <w:szCs w:val="20"/>
              </w:rPr>
            </w:pPr>
            <w:r w:rsidRPr="00B93375">
              <w:rPr>
                <w:color w:val="5B9BD5" w:themeColor="accent1"/>
                <w:sz w:val="20"/>
                <w:szCs w:val="20"/>
              </w:rPr>
              <w:t>Since the CSI Plan is a fluid document, this column is for the leadership team to record progress toward the goal and report to stakeholders as needed.</w:t>
            </w:r>
          </w:p>
          <w:p w:rsidR="007D2ED0" w:rsidRPr="00B93375" w:rsidRDefault="007D2ED0" w:rsidP="006303BC">
            <w:pPr>
              <w:rPr>
                <w:i/>
                <w:color w:val="5B9BD5" w:themeColor="accent1"/>
                <w:sz w:val="20"/>
                <w:szCs w:val="20"/>
              </w:rPr>
            </w:pPr>
            <w:r w:rsidRPr="00B93375">
              <w:rPr>
                <w:i/>
                <w:color w:val="5B9BD5" w:themeColor="accent1"/>
                <w:sz w:val="20"/>
                <w:szCs w:val="20"/>
              </w:rPr>
              <w:t>(i</w:t>
            </w:r>
            <w:r w:rsidR="00FC5970" w:rsidRPr="00B93375">
              <w:rPr>
                <w:i/>
                <w:color w:val="5B9BD5" w:themeColor="accent1"/>
                <w:sz w:val="20"/>
                <w:szCs w:val="20"/>
              </w:rPr>
              <w:t>.</w:t>
            </w:r>
            <w:r w:rsidRPr="00B93375">
              <w:rPr>
                <w:i/>
                <w:color w:val="5B9BD5" w:themeColor="accent1"/>
                <w:sz w:val="20"/>
                <w:szCs w:val="20"/>
              </w:rPr>
              <w:t>e</w:t>
            </w:r>
            <w:r w:rsidR="00FC5970" w:rsidRPr="00B93375">
              <w:rPr>
                <w:i/>
                <w:color w:val="5B9BD5" w:themeColor="accent1"/>
                <w:sz w:val="20"/>
                <w:szCs w:val="20"/>
              </w:rPr>
              <w:t>.</w:t>
            </w:r>
            <w:r w:rsidRPr="00B93375">
              <w:rPr>
                <w:i/>
                <w:color w:val="5B9BD5" w:themeColor="accent1"/>
                <w:sz w:val="20"/>
                <w:szCs w:val="20"/>
              </w:rPr>
              <w:t xml:space="preserve">, </w:t>
            </w:r>
            <w:r w:rsidR="00FC5970" w:rsidRPr="00B93375">
              <w:rPr>
                <w:i/>
                <w:color w:val="5B9BD5" w:themeColor="accent1"/>
                <w:sz w:val="20"/>
                <w:szCs w:val="20"/>
              </w:rPr>
              <w:t>professional learning</w:t>
            </w:r>
            <w:r w:rsidRPr="00B93375">
              <w:rPr>
                <w:i/>
                <w:color w:val="5B9BD5" w:themeColor="accent1"/>
                <w:sz w:val="20"/>
                <w:szCs w:val="20"/>
              </w:rPr>
              <w:t xml:space="preserve"> completed, mo/yr.)</w:t>
            </w:r>
          </w:p>
        </w:tc>
      </w:tr>
      <w:tr w:rsidR="00DB49CF" w:rsidRPr="00441A3A">
        <w:tc>
          <w:tcPr>
            <w:tcW w:w="2160" w:type="dxa"/>
          </w:tcPr>
          <w:p w:rsidR="006814D3" w:rsidRPr="00B93375" w:rsidRDefault="008E04D7" w:rsidP="006814D3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Engage 100% of teaching faculty in at least one PLC to </w:t>
            </w:r>
            <w:r w:rsidR="00FC5970" w:rsidRPr="00B93375">
              <w:rPr>
                <w:sz w:val="20"/>
                <w:szCs w:val="20"/>
              </w:rPr>
              <w:t xml:space="preserve">apply the Adventist </w:t>
            </w:r>
            <w:r w:rsidR="00281172">
              <w:rPr>
                <w:sz w:val="20"/>
                <w:szCs w:val="20"/>
              </w:rPr>
              <w:t>w</w:t>
            </w:r>
            <w:r w:rsidR="00FC5970" w:rsidRPr="00B93375">
              <w:rPr>
                <w:sz w:val="20"/>
                <w:szCs w:val="20"/>
              </w:rPr>
              <w:t xml:space="preserve">orldview concepts to </w:t>
            </w:r>
            <w:r w:rsidR="00FC5970" w:rsidRPr="00B93375">
              <w:rPr>
                <w:sz w:val="20"/>
                <w:szCs w:val="20"/>
              </w:rPr>
              <w:lastRenderedPageBreak/>
              <w:t>the development of one unit of study, particularly in relation to the creation of Faith Connections, Essential Questions, Big Ideas, and Unit Assessment</w:t>
            </w:r>
            <w:r w:rsidR="00281172">
              <w:rPr>
                <w:sz w:val="20"/>
                <w:szCs w:val="20"/>
              </w:rPr>
              <w:t>s</w:t>
            </w:r>
            <w:r w:rsidR="00FC5970" w:rsidRPr="00B93375">
              <w:rPr>
                <w:sz w:val="20"/>
                <w:szCs w:val="20"/>
              </w:rPr>
              <w:t xml:space="preserve">.  </w:t>
            </w:r>
          </w:p>
          <w:p w:rsidR="00DB49CF" w:rsidRPr="00B93375" w:rsidRDefault="00DB49CF" w:rsidP="00441A3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E04D7" w:rsidRPr="00B93375" w:rsidRDefault="008E04D7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lastRenderedPageBreak/>
              <w:t xml:space="preserve">Attendance record </w:t>
            </w:r>
          </w:p>
          <w:p w:rsidR="00DB49CF" w:rsidRPr="00B93375" w:rsidRDefault="00DB49CF" w:rsidP="00441A3A">
            <w:pPr>
              <w:rPr>
                <w:sz w:val="20"/>
                <w:szCs w:val="20"/>
              </w:rPr>
            </w:pPr>
          </w:p>
          <w:p w:rsidR="00E219CF" w:rsidRPr="00B93375" w:rsidRDefault="00E219CF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Units of study</w:t>
            </w:r>
          </w:p>
        </w:tc>
        <w:tc>
          <w:tcPr>
            <w:tcW w:w="2160" w:type="dxa"/>
          </w:tcPr>
          <w:p w:rsidR="00DB49CF" w:rsidRPr="00B93375" w:rsidRDefault="005B1B83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Utilize </w:t>
            </w:r>
            <w:r w:rsidR="006814D3" w:rsidRPr="00B93375">
              <w:rPr>
                <w:sz w:val="20"/>
                <w:szCs w:val="20"/>
              </w:rPr>
              <w:t xml:space="preserve">PLC meetings to </w:t>
            </w:r>
            <w:r w:rsidR="00E219CF" w:rsidRPr="00B93375">
              <w:rPr>
                <w:sz w:val="20"/>
                <w:szCs w:val="20"/>
              </w:rPr>
              <w:t>create units of study that integrate the Adventist Worldview</w:t>
            </w:r>
          </w:p>
        </w:tc>
        <w:tc>
          <w:tcPr>
            <w:tcW w:w="1710" w:type="dxa"/>
          </w:tcPr>
          <w:p w:rsidR="005B1B83" w:rsidRDefault="00E219CF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Teaching Faculty</w:t>
            </w:r>
          </w:p>
          <w:p w:rsidR="00281172" w:rsidRDefault="00281172" w:rsidP="00441A3A">
            <w:pPr>
              <w:rPr>
                <w:sz w:val="20"/>
                <w:szCs w:val="20"/>
              </w:rPr>
            </w:pPr>
          </w:p>
          <w:p w:rsidR="00281172" w:rsidRPr="00B93375" w:rsidRDefault="00281172" w:rsidP="00441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  <w:p w:rsidR="00DB49CF" w:rsidRPr="00B93375" w:rsidRDefault="00DB49CF" w:rsidP="00441A3A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5B1B83" w:rsidRPr="00B93375" w:rsidRDefault="00E219CF" w:rsidP="005B1B83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Time for </w:t>
            </w:r>
            <w:r w:rsidR="0055207D" w:rsidRPr="00B93375">
              <w:rPr>
                <w:sz w:val="20"/>
                <w:szCs w:val="20"/>
              </w:rPr>
              <w:t xml:space="preserve">weekly </w:t>
            </w:r>
            <w:r w:rsidRPr="00B93375">
              <w:rPr>
                <w:sz w:val="20"/>
                <w:szCs w:val="20"/>
              </w:rPr>
              <w:t>PLC</w:t>
            </w:r>
          </w:p>
          <w:p w:rsidR="00E219CF" w:rsidRPr="00B93375" w:rsidRDefault="00E219CF" w:rsidP="005B1B83">
            <w:pPr>
              <w:rPr>
                <w:sz w:val="20"/>
                <w:szCs w:val="20"/>
              </w:rPr>
            </w:pPr>
          </w:p>
          <w:p w:rsidR="00E219CF" w:rsidRPr="00B93375" w:rsidRDefault="00E219CF" w:rsidP="005B1B83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Sample units</w:t>
            </w:r>
          </w:p>
          <w:p w:rsidR="00E219CF" w:rsidRPr="00B93375" w:rsidRDefault="00E219CF" w:rsidP="005B1B83">
            <w:pPr>
              <w:rPr>
                <w:sz w:val="20"/>
                <w:szCs w:val="20"/>
              </w:rPr>
            </w:pPr>
          </w:p>
          <w:p w:rsidR="00E219CF" w:rsidRDefault="00E219CF" w:rsidP="005B1B83">
            <w:pPr>
              <w:rPr>
                <w:sz w:val="20"/>
                <w:szCs w:val="20"/>
              </w:rPr>
            </w:pPr>
            <w:r w:rsidRPr="00B93375">
              <w:rPr>
                <w:i/>
                <w:sz w:val="20"/>
                <w:szCs w:val="20"/>
              </w:rPr>
              <w:lastRenderedPageBreak/>
              <w:t>The Understanding by Design Guide to Creating High-quality Units</w:t>
            </w:r>
            <w:r w:rsidRPr="00B93375">
              <w:rPr>
                <w:sz w:val="20"/>
                <w:szCs w:val="20"/>
              </w:rPr>
              <w:t xml:space="preserve"> by Wiggins &amp; McTighe</w:t>
            </w:r>
          </w:p>
          <w:p w:rsidR="00281172" w:rsidRDefault="00281172" w:rsidP="005B1B83">
            <w:pPr>
              <w:rPr>
                <w:sz w:val="20"/>
                <w:szCs w:val="20"/>
              </w:rPr>
            </w:pPr>
          </w:p>
          <w:p w:rsidR="00E219CF" w:rsidRPr="00B93375" w:rsidRDefault="00281172" w:rsidP="005B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Rubric for units</w:t>
            </w:r>
          </w:p>
          <w:p w:rsidR="00DB49CF" w:rsidRPr="00B93375" w:rsidRDefault="00DB49CF" w:rsidP="005B1B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lastRenderedPageBreak/>
              <w:t>Begin Fall 20__</w:t>
            </w:r>
          </w:p>
          <w:p w:rsidR="00857368" w:rsidRPr="00B93375" w:rsidRDefault="00857368" w:rsidP="00441A3A">
            <w:pPr>
              <w:rPr>
                <w:sz w:val="20"/>
                <w:szCs w:val="20"/>
              </w:rPr>
            </w:pPr>
          </w:p>
          <w:p w:rsidR="00DB49CF" w:rsidRPr="00B93375" w:rsidRDefault="005B1B83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Ongoing</w:t>
            </w:r>
          </w:p>
          <w:p w:rsidR="00E219CF" w:rsidRPr="00B93375" w:rsidRDefault="00E219CF" w:rsidP="00441A3A">
            <w:pPr>
              <w:rPr>
                <w:sz w:val="20"/>
                <w:szCs w:val="20"/>
              </w:rPr>
            </w:pPr>
          </w:p>
          <w:p w:rsidR="00E219CF" w:rsidRPr="00B93375" w:rsidRDefault="00E219CF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lastRenderedPageBreak/>
              <w:t>Additional units created as time allows</w:t>
            </w:r>
          </w:p>
        </w:tc>
        <w:tc>
          <w:tcPr>
            <w:tcW w:w="2587" w:type="dxa"/>
          </w:tcPr>
          <w:p w:rsidR="00DB49CF" w:rsidRPr="00B93375" w:rsidRDefault="00DB49CF" w:rsidP="00441A3A">
            <w:pPr>
              <w:rPr>
                <w:sz w:val="20"/>
                <w:szCs w:val="20"/>
              </w:rPr>
            </w:pPr>
          </w:p>
        </w:tc>
      </w:tr>
      <w:tr w:rsidR="00857368" w:rsidRPr="00441A3A" w:rsidTr="001877D7">
        <w:trPr>
          <w:trHeight w:val="3467"/>
        </w:trPr>
        <w:tc>
          <w:tcPr>
            <w:tcW w:w="2160" w:type="dxa"/>
          </w:tcPr>
          <w:p w:rsidR="00857368" w:rsidRPr="00B93375" w:rsidRDefault="00857368" w:rsidP="00857368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lastRenderedPageBreak/>
              <w:t xml:space="preserve">After implementation of the units, use the unit </w:t>
            </w:r>
            <w:r w:rsidR="00281172">
              <w:rPr>
                <w:sz w:val="20"/>
                <w:szCs w:val="20"/>
              </w:rPr>
              <w:t xml:space="preserve">summative </w:t>
            </w:r>
            <w:r w:rsidRPr="00B93375">
              <w:rPr>
                <w:sz w:val="20"/>
                <w:szCs w:val="20"/>
              </w:rPr>
              <w:t>assessment</w:t>
            </w:r>
            <w:r w:rsidR="00281172">
              <w:rPr>
                <w:sz w:val="20"/>
                <w:szCs w:val="20"/>
              </w:rPr>
              <w:t>s</w:t>
            </w:r>
            <w:r w:rsidRPr="00B93375">
              <w:rPr>
                <w:sz w:val="20"/>
                <w:szCs w:val="20"/>
              </w:rPr>
              <w:t xml:space="preserve"> to determine if 100% of students can articulate the Adventist </w:t>
            </w:r>
            <w:r w:rsidR="00281172">
              <w:rPr>
                <w:sz w:val="20"/>
                <w:szCs w:val="20"/>
              </w:rPr>
              <w:t>w</w:t>
            </w:r>
            <w:r w:rsidRPr="00B93375">
              <w:rPr>
                <w:sz w:val="20"/>
                <w:szCs w:val="20"/>
              </w:rPr>
              <w:t>orldview</w:t>
            </w:r>
            <w:r w:rsidR="001D40F5" w:rsidRPr="00B93375">
              <w:rPr>
                <w:sz w:val="20"/>
                <w:szCs w:val="20"/>
              </w:rPr>
              <w:t xml:space="preserve"> with proficiency</w:t>
            </w:r>
            <w:r w:rsidRPr="00B93375">
              <w:rPr>
                <w:sz w:val="20"/>
                <w:szCs w:val="20"/>
              </w:rPr>
              <w:t xml:space="preserve"> in the context of the unit content</w:t>
            </w:r>
            <w:r w:rsidR="00281172">
              <w:rPr>
                <w:sz w:val="20"/>
                <w:szCs w:val="20"/>
              </w:rPr>
              <w:t>s</w:t>
            </w:r>
            <w:r w:rsidRPr="00B93375">
              <w:rPr>
                <w:sz w:val="20"/>
                <w:szCs w:val="20"/>
              </w:rPr>
              <w:t xml:space="preserve">.  </w:t>
            </w:r>
          </w:p>
          <w:p w:rsidR="00857368" w:rsidRPr="00B93375" w:rsidRDefault="00857368" w:rsidP="00E219C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Unit </w:t>
            </w:r>
            <w:r w:rsidR="003F34DE">
              <w:rPr>
                <w:sz w:val="20"/>
                <w:szCs w:val="20"/>
              </w:rPr>
              <w:t xml:space="preserve">summative </w:t>
            </w:r>
            <w:r w:rsidRPr="00B93375">
              <w:rPr>
                <w:sz w:val="20"/>
                <w:szCs w:val="20"/>
              </w:rPr>
              <w:t xml:space="preserve">assessments </w:t>
            </w:r>
          </w:p>
          <w:p w:rsidR="003F2CA9" w:rsidRPr="00B93375" w:rsidRDefault="003F2CA9" w:rsidP="00441A3A">
            <w:pPr>
              <w:rPr>
                <w:sz w:val="20"/>
                <w:szCs w:val="20"/>
              </w:rPr>
            </w:pPr>
          </w:p>
          <w:p w:rsidR="003F2CA9" w:rsidRPr="00B93375" w:rsidRDefault="003F2CA9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Classroom observations by peer coaches</w:t>
            </w:r>
          </w:p>
        </w:tc>
        <w:tc>
          <w:tcPr>
            <w:tcW w:w="2160" w:type="dxa"/>
          </w:tcPr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Implement the units as they are developed</w:t>
            </w:r>
          </w:p>
          <w:p w:rsidR="003F2CA9" w:rsidRPr="00B93375" w:rsidRDefault="003F2CA9" w:rsidP="00441A3A">
            <w:pPr>
              <w:rPr>
                <w:sz w:val="20"/>
                <w:szCs w:val="20"/>
              </w:rPr>
            </w:pPr>
          </w:p>
          <w:p w:rsidR="003F2CA9" w:rsidRPr="00B93375" w:rsidRDefault="003F2CA9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Use peer coaching to refine units</w:t>
            </w:r>
          </w:p>
          <w:p w:rsidR="003F2CA9" w:rsidRPr="00B93375" w:rsidRDefault="003F2CA9" w:rsidP="00441A3A">
            <w:pPr>
              <w:rPr>
                <w:sz w:val="20"/>
                <w:szCs w:val="20"/>
              </w:rPr>
            </w:pPr>
          </w:p>
          <w:p w:rsidR="003F2CA9" w:rsidRPr="00B93375" w:rsidRDefault="003F2CA9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Utilize PLC meetings to look at the data from the unit assessments to determine which students are not meeting proficiency, those that are, and what to do about it</w:t>
            </w:r>
          </w:p>
        </w:tc>
        <w:tc>
          <w:tcPr>
            <w:tcW w:w="1710" w:type="dxa"/>
          </w:tcPr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Teaching Faculty</w:t>
            </w:r>
          </w:p>
          <w:p w:rsidR="00857368" w:rsidRPr="00B93375" w:rsidRDefault="00857368" w:rsidP="00441A3A">
            <w:pPr>
              <w:rPr>
                <w:sz w:val="20"/>
                <w:szCs w:val="20"/>
              </w:rPr>
            </w:pPr>
          </w:p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Students</w:t>
            </w:r>
          </w:p>
        </w:tc>
        <w:tc>
          <w:tcPr>
            <w:tcW w:w="1890" w:type="dxa"/>
          </w:tcPr>
          <w:p w:rsidR="00857368" w:rsidRPr="00B93375" w:rsidRDefault="00857368" w:rsidP="00B27EEF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Units</w:t>
            </w:r>
          </w:p>
          <w:p w:rsidR="003F2CA9" w:rsidRPr="00B93375" w:rsidRDefault="003F2CA9" w:rsidP="00B27EEF">
            <w:pPr>
              <w:rPr>
                <w:sz w:val="20"/>
                <w:szCs w:val="20"/>
              </w:rPr>
            </w:pPr>
          </w:p>
          <w:p w:rsidR="003F2CA9" w:rsidRPr="00B93375" w:rsidRDefault="003F2CA9" w:rsidP="00B27EEF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 xml:space="preserve">Peer coaches </w:t>
            </w:r>
          </w:p>
          <w:p w:rsidR="003F2CA9" w:rsidRPr="00B93375" w:rsidRDefault="003F2CA9" w:rsidP="00B27EEF">
            <w:pPr>
              <w:rPr>
                <w:sz w:val="20"/>
                <w:szCs w:val="20"/>
              </w:rPr>
            </w:pPr>
          </w:p>
          <w:p w:rsidR="003F2CA9" w:rsidRDefault="003F2CA9" w:rsidP="00B27EEF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Time for peer coaches’ classroom observations, feedback, and support</w:t>
            </w:r>
          </w:p>
          <w:p w:rsidR="003F34DE" w:rsidRDefault="003F34DE" w:rsidP="00B27EEF">
            <w:pPr>
              <w:rPr>
                <w:sz w:val="20"/>
                <w:szCs w:val="20"/>
              </w:rPr>
            </w:pPr>
          </w:p>
          <w:p w:rsidR="003F34DE" w:rsidRPr="00B93375" w:rsidRDefault="003F34DE" w:rsidP="00B27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Rubrics for unit assessments</w:t>
            </w:r>
          </w:p>
          <w:p w:rsidR="00857368" w:rsidRPr="00B93375" w:rsidRDefault="00857368" w:rsidP="00B27EEF">
            <w:pPr>
              <w:rPr>
                <w:sz w:val="20"/>
                <w:szCs w:val="20"/>
              </w:rPr>
            </w:pPr>
          </w:p>
          <w:p w:rsidR="00857368" w:rsidRPr="00B93375" w:rsidRDefault="00857368" w:rsidP="00B27EEF">
            <w:pPr>
              <w:rPr>
                <w:sz w:val="20"/>
                <w:szCs w:val="20"/>
              </w:rPr>
            </w:pPr>
          </w:p>
          <w:p w:rsidR="00857368" w:rsidRPr="00B93375" w:rsidRDefault="00857368" w:rsidP="00B27E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Spring 20__</w:t>
            </w:r>
          </w:p>
          <w:p w:rsidR="00857368" w:rsidRPr="00B93375" w:rsidRDefault="00857368" w:rsidP="00441A3A">
            <w:pPr>
              <w:rPr>
                <w:sz w:val="20"/>
                <w:szCs w:val="20"/>
              </w:rPr>
            </w:pPr>
          </w:p>
          <w:p w:rsidR="00857368" w:rsidRPr="00B93375" w:rsidRDefault="00857368" w:rsidP="00441A3A">
            <w:pPr>
              <w:rPr>
                <w:sz w:val="20"/>
                <w:szCs w:val="20"/>
              </w:rPr>
            </w:pPr>
            <w:r w:rsidRPr="00B93375">
              <w:rPr>
                <w:sz w:val="20"/>
                <w:szCs w:val="20"/>
              </w:rPr>
              <w:t>Ongoing</w:t>
            </w:r>
          </w:p>
        </w:tc>
        <w:tc>
          <w:tcPr>
            <w:tcW w:w="2587" w:type="dxa"/>
          </w:tcPr>
          <w:p w:rsidR="00857368" w:rsidRPr="00B93375" w:rsidRDefault="00857368" w:rsidP="00441A3A">
            <w:pPr>
              <w:rPr>
                <w:sz w:val="20"/>
                <w:szCs w:val="20"/>
              </w:rPr>
            </w:pPr>
          </w:p>
        </w:tc>
      </w:tr>
    </w:tbl>
    <w:p w:rsidR="00571150" w:rsidRDefault="00571150">
      <w:pPr>
        <w:rPr>
          <w:sz w:val="24"/>
        </w:rPr>
      </w:pPr>
    </w:p>
    <w:p w:rsidR="00BA391D" w:rsidRPr="00441A3A" w:rsidRDefault="00BA391D" w:rsidP="00441A3A">
      <w:pPr>
        <w:spacing w:line="240" w:lineRule="auto"/>
        <w:rPr>
          <w:sz w:val="24"/>
        </w:rPr>
      </w:pPr>
    </w:p>
    <w:p w:rsidR="00763CB3" w:rsidRDefault="00763CB3" w:rsidP="00441A3A">
      <w:pPr>
        <w:spacing w:line="240" w:lineRule="auto"/>
        <w:rPr>
          <w:b/>
          <w:sz w:val="24"/>
        </w:rPr>
      </w:pPr>
    </w:p>
    <w:p w:rsidR="00763CB3" w:rsidRDefault="00763CB3" w:rsidP="00441A3A">
      <w:pPr>
        <w:spacing w:line="240" w:lineRule="auto"/>
        <w:rPr>
          <w:b/>
          <w:sz w:val="24"/>
        </w:rPr>
      </w:pPr>
    </w:p>
    <w:p w:rsidR="00763CB3" w:rsidRDefault="00763CB3" w:rsidP="00441A3A">
      <w:pPr>
        <w:spacing w:line="240" w:lineRule="auto"/>
        <w:rPr>
          <w:b/>
          <w:sz w:val="24"/>
        </w:rPr>
      </w:pPr>
    </w:p>
    <w:p w:rsidR="00B9727E" w:rsidRPr="001240E1" w:rsidRDefault="00136A2C" w:rsidP="00B9727E">
      <w:pPr>
        <w:rPr>
          <w:sz w:val="28"/>
          <w:szCs w:val="28"/>
        </w:rPr>
      </w:pPr>
      <w:r>
        <w:rPr>
          <w:b/>
          <w:sz w:val="24"/>
        </w:rPr>
        <w:br w:type="page"/>
      </w:r>
      <w:r w:rsidR="00BA391D" w:rsidRPr="00441A3A">
        <w:rPr>
          <w:b/>
          <w:sz w:val="24"/>
        </w:rPr>
        <w:lastRenderedPageBreak/>
        <w:t xml:space="preserve">Goal </w:t>
      </w:r>
      <w:r w:rsidR="00B9727E">
        <w:rPr>
          <w:b/>
          <w:sz w:val="24"/>
        </w:rPr>
        <w:t>#</w:t>
      </w:r>
      <w:r w:rsidR="00763CB3">
        <w:rPr>
          <w:b/>
          <w:sz w:val="24"/>
        </w:rPr>
        <w:t>2</w:t>
      </w:r>
      <w:r w:rsidR="00BA391D" w:rsidRPr="00441A3A">
        <w:rPr>
          <w:b/>
          <w:sz w:val="24"/>
        </w:rPr>
        <w:t>:</w:t>
      </w:r>
      <w:r w:rsidR="0014588D">
        <w:rPr>
          <w:sz w:val="24"/>
        </w:rPr>
        <w:t xml:space="preserve">  </w:t>
      </w:r>
      <w:r w:rsidR="00B9727E" w:rsidRPr="00B9727E">
        <w:rPr>
          <w:b/>
          <w:sz w:val="24"/>
          <w:szCs w:val="24"/>
        </w:rPr>
        <w:t>Academic Excellence:</w:t>
      </w:r>
      <w:r w:rsidR="00B9727E" w:rsidRPr="00B9727E">
        <w:rPr>
          <w:sz w:val="24"/>
          <w:szCs w:val="24"/>
        </w:rPr>
        <w:t xml:space="preserve">  Improve academic excellence for learners by bringing coherence to curriculum, instruction, and </w:t>
      </w:r>
      <w:r w:rsidR="00B9727E">
        <w:rPr>
          <w:sz w:val="24"/>
          <w:szCs w:val="24"/>
        </w:rPr>
        <w:t xml:space="preserve">      </w:t>
      </w:r>
      <w:r w:rsidR="00B9727E" w:rsidRPr="00B9727E">
        <w:rPr>
          <w:sz w:val="24"/>
          <w:szCs w:val="24"/>
        </w:rPr>
        <w:t>assessment practices through curriculum mapping.</w:t>
      </w:r>
      <w:r w:rsidR="00B9727E">
        <w:rPr>
          <w:sz w:val="28"/>
          <w:szCs w:val="28"/>
        </w:rPr>
        <w:t xml:space="preserve">  </w:t>
      </w:r>
      <w:r w:rsidR="00B9727E" w:rsidRPr="001240E1">
        <w:rPr>
          <w:sz w:val="28"/>
          <w:szCs w:val="28"/>
        </w:rPr>
        <w:t xml:space="preserve"> </w:t>
      </w:r>
    </w:p>
    <w:p w:rsidR="00763CB3" w:rsidRDefault="00B10138" w:rsidP="00B9727E">
      <w:pPr>
        <w:rPr>
          <w:sz w:val="24"/>
        </w:rPr>
      </w:pPr>
      <w:r>
        <w:rPr>
          <w:b/>
          <w:sz w:val="24"/>
        </w:rPr>
        <w:t>Accreditation</w:t>
      </w:r>
      <w:r w:rsidR="00BA391D" w:rsidRPr="00441A3A">
        <w:rPr>
          <w:b/>
          <w:sz w:val="24"/>
        </w:rPr>
        <w:t xml:space="preserve"> Standard(s) Addressed:</w:t>
      </w:r>
      <w:r w:rsidR="00D30753">
        <w:rPr>
          <w:sz w:val="24"/>
        </w:rPr>
        <w:t xml:space="preserve"> </w:t>
      </w:r>
      <w:r w:rsidR="00B9727E">
        <w:rPr>
          <w:sz w:val="24"/>
        </w:rPr>
        <w:t>2—Curriculum, 3—Instruction, 4—Assessment</w:t>
      </w:r>
    </w:p>
    <w:p w:rsidR="00245B68" w:rsidRDefault="0014588D" w:rsidP="00245B68">
      <w:pPr>
        <w:spacing w:line="240" w:lineRule="auto"/>
        <w:rPr>
          <w:i/>
          <w:sz w:val="24"/>
        </w:rPr>
      </w:pPr>
      <w:r>
        <w:rPr>
          <w:b/>
          <w:sz w:val="24"/>
        </w:rPr>
        <w:t>Schoolwide</w:t>
      </w:r>
      <w:r w:rsidRPr="0014588D">
        <w:rPr>
          <w:b/>
          <w:sz w:val="24"/>
        </w:rPr>
        <w:t xml:space="preserve"> Learning Outcomes</w:t>
      </w:r>
      <w:r w:rsidR="00245B68">
        <w:rPr>
          <w:b/>
          <w:sz w:val="24"/>
        </w:rPr>
        <w:t xml:space="preserve"> Addressed</w:t>
      </w:r>
      <w:r w:rsidRPr="0014588D">
        <w:rPr>
          <w:b/>
          <w:sz w:val="24"/>
        </w:rPr>
        <w:t>:</w:t>
      </w:r>
      <w:r>
        <w:rPr>
          <w:sz w:val="24"/>
        </w:rPr>
        <w:t xml:space="preserve"> </w:t>
      </w:r>
      <w:r w:rsidR="00245B68" w:rsidRPr="00245B68">
        <w:rPr>
          <w:i/>
          <w:color w:val="5B9BD5" w:themeColor="accent1"/>
          <w:sz w:val="24"/>
        </w:rPr>
        <w:t>reference here your school’s applicable learning outcomes, core values, etc.</w:t>
      </w:r>
      <w:r w:rsidR="00245B68">
        <w:rPr>
          <w:sz w:val="24"/>
        </w:rPr>
        <w:t xml:space="preserve"> </w:t>
      </w:r>
    </w:p>
    <w:p w:rsidR="00763CB3" w:rsidRPr="00245B68" w:rsidRDefault="00BA391D" w:rsidP="00245B68">
      <w:pPr>
        <w:spacing w:line="240" w:lineRule="auto"/>
        <w:rPr>
          <w:sz w:val="24"/>
        </w:rPr>
      </w:pPr>
      <w:r w:rsidRPr="00245B68">
        <w:rPr>
          <w:b/>
          <w:sz w:val="24"/>
        </w:rPr>
        <w:t>Rationale:</w:t>
      </w:r>
      <w:r w:rsidR="00441A3A" w:rsidRPr="00245B68">
        <w:rPr>
          <w:b/>
          <w:sz w:val="24"/>
        </w:rPr>
        <w:t xml:space="preserve"> </w:t>
      </w:r>
      <w:r w:rsidR="00B9727E">
        <w:rPr>
          <w:sz w:val="24"/>
        </w:rPr>
        <w:t xml:space="preserve"> In response to the student learning data (standardized testing, anticipated career opportunities, etc.), the school will use curriculum mapping as a tool to create a balanced academic program, empower teachers through collaboration, and support student achievement.  </w:t>
      </w:r>
      <w:r w:rsidR="003F34DE">
        <w:rPr>
          <w:sz w:val="24"/>
        </w:rPr>
        <w:t xml:space="preserve">Quality education supports the aim of Adventist education to prepare learners for service in this world and for eternity.  </w:t>
      </w:r>
    </w:p>
    <w:p w:rsidR="00245B68" w:rsidRPr="00245B68" w:rsidRDefault="00BA391D" w:rsidP="00245B68">
      <w:pPr>
        <w:spacing w:line="240" w:lineRule="auto"/>
        <w:rPr>
          <w:sz w:val="24"/>
        </w:rPr>
      </w:pPr>
      <w:r w:rsidRPr="00441A3A">
        <w:rPr>
          <w:b/>
          <w:sz w:val="24"/>
        </w:rPr>
        <w:t>Objectives:</w:t>
      </w:r>
      <w:r w:rsidR="00441A3A" w:rsidRPr="00441A3A">
        <w:rPr>
          <w:b/>
          <w:sz w:val="24"/>
        </w:rPr>
        <w:t xml:space="preserve"> </w:t>
      </w:r>
      <w:r w:rsidR="00245B68" w:rsidRPr="00245B68">
        <w:rPr>
          <w:sz w:val="24"/>
        </w:rPr>
        <w:t>In order to support the goal, the followin</w:t>
      </w:r>
      <w:r w:rsidR="000725D4">
        <w:rPr>
          <w:sz w:val="24"/>
        </w:rPr>
        <w:t>g objectives will be addressed</w:t>
      </w:r>
      <w:r w:rsidR="00245B68" w:rsidRPr="00245B68">
        <w:rPr>
          <w:sz w:val="24"/>
        </w:rPr>
        <w:t xml:space="preserve">: </w:t>
      </w:r>
    </w:p>
    <w:p w:rsidR="00BA391D" w:rsidRDefault="00B9727E" w:rsidP="00B9727E">
      <w:pPr>
        <w:pStyle w:val="ListParagraph"/>
        <w:numPr>
          <w:ilvl w:val="0"/>
          <w:numId w:val="19"/>
        </w:numPr>
      </w:pPr>
      <w:r>
        <w:t xml:space="preserve">Provide professional </w:t>
      </w:r>
      <w:r w:rsidR="00FD2AB4">
        <w:t>learning</w:t>
      </w:r>
      <w:r>
        <w:t xml:space="preserve"> in curriculum mapping </w:t>
      </w:r>
      <w:r w:rsidR="00FD2AB4">
        <w:t>so</w:t>
      </w:r>
      <w:r>
        <w:t xml:space="preserve"> 100% of teaching faculty</w:t>
      </w:r>
      <w:r w:rsidR="00FD2AB4">
        <w:t xml:space="preserve"> can use the UbD framework to develop a unit of study</w:t>
      </w:r>
      <w:r>
        <w:t>.</w:t>
      </w:r>
    </w:p>
    <w:p w:rsidR="00B9727E" w:rsidRDefault="00B9727E" w:rsidP="00B9727E">
      <w:pPr>
        <w:pStyle w:val="ListParagraph"/>
        <w:numPr>
          <w:ilvl w:val="0"/>
          <w:numId w:val="19"/>
        </w:numPr>
      </w:pPr>
      <w:r>
        <w:t xml:space="preserve">Engage 100% of teaching faculty in at least one PLC to create curriculum maps </w:t>
      </w:r>
      <w:r w:rsidR="00FD2AB4">
        <w:t xml:space="preserve">that align curriculum, instruction, and assessment, both </w:t>
      </w:r>
      <w:r w:rsidR="003F34DE">
        <w:t>vertically and horizontally</w:t>
      </w:r>
      <w:r w:rsidR="00FD2AB4">
        <w:t>, across the grade level units of study</w:t>
      </w:r>
      <w:r>
        <w:t>.</w:t>
      </w:r>
    </w:p>
    <w:p w:rsidR="00B9727E" w:rsidRDefault="00B9727E" w:rsidP="00B9727E">
      <w:pPr>
        <w:pStyle w:val="ListParagraph"/>
        <w:numPr>
          <w:ilvl w:val="0"/>
          <w:numId w:val="19"/>
        </w:numPr>
      </w:pPr>
      <w:r>
        <w:t xml:space="preserve">Develop formative assessments </w:t>
      </w:r>
      <w:r w:rsidR="00FD2AB4">
        <w:t xml:space="preserve">for each unit of study </w:t>
      </w:r>
      <w:r>
        <w:t>and merge assessment data into all of the curriculum maps.</w:t>
      </w:r>
    </w:p>
    <w:p w:rsidR="00B9727E" w:rsidRPr="00B9727E" w:rsidRDefault="00B9727E" w:rsidP="00B9727E">
      <w:pPr>
        <w:pStyle w:val="ListParagraph"/>
      </w:pPr>
    </w:p>
    <w:tbl>
      <w:tblPr>
        <w:tblStyle w:val="TableGrid"/>
        <w:tblW w:w="136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1800"/>
        <w:gridCol w:w="2160"/>
        <w:gridCol w:w="1800"/>
        <w:gridCol w:w="1710"/>
        <w:gridCol w:w="1350"/>
        <w:gridCol w:w="2587"/>
      </w:tblGrid>
      <w:tr w:rsidR="00ED2FD9" w:rsidRPr="00441A3A">
        <w:trPr>
          <w:trHeight w:val="431"/>
        </w:trPr>
        <w:tc>
          <w:tcPr>
            <w:tcW w:w="2250" w:type="dxa"/>
            <w:shd w:val="clear" w:color="auto" w:fill="AEAAAA" w:themeFill="background2" w:themeFillShade="BF"/>
          </w:tcPr>
          <w:p w:rsidR="00ED2FD9" w:rsidRPr="00441A3A" w:rsidRDefault="00ED2FD9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Objectives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:rsidR="00ED2FD9" w:rsidRPr="00ED2FD9" w:rsidRDefault="00ED2FD9" w:rsidP="00FD1E76">
            <w:pPr>
              <w:jc w:val="center"/>
              <w:rPr>
                <w:i/>
              </w:rPr>
            </w:pPr>
            <w:r>
              <w:rPr>
                <w:b/>
                <w:sz w:val="24"/>
              </w:rPr>
              <w:t>Measurement</w:t>
            </w:r>
          </w:p>
        </w:tc>
        <w:tc>
          <w:tcPr>
            <w:tcW w:w="2160" w:type="dxa"/>
            <w:shd w:val="clear" w:color="auto" w:fill="AEAAAA" w:themeFill="background2" w:themeFillShade="BF"/>
          </w:tcPr>
          <w:p w:rsidR="00ED2FD9" w:rsidRDefault="00ED2FD9" w:rsidP="00FD1E76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Tasks</w:t>
            </w:r>
          </w:p>
          <w:p w:rsidR="00ED2FD9" w:rsidRPr="00FD1E76" w:rsidRDefault="00ED2FD9" w:rsidP="00FD1E76">
            <w:pPr>
              <w:jc w:val="center"/>
              <w:rPr>
                <w:b/>
                <w:i/>
              </w:rPr>
            </w:pPr>
            <w:r w:rsidRPr="00FD1E76">
              <w:rPr>
                <w:b/>
                <w:i/>
              </w:rPr>
              <w:t>(Action Steps)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:rsidR="00ED2FD9" w:rsidRPr="00441A3A" w:rsidRDefault="00ED2FD9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Person(s)</w:t>
            </w:r>
          </w:p>
          <w:p w:rsidR="00ED2FD9" w:rsidRPr="00441A3A" w:rsidRDefault="00ED2FD9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Responsible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:rsidR="00ED2FD9" w:rsidRPr="0051341D" w:rsidRDefault="00ED2FD9" w:rsidP="0051341D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Resources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:rsidR="00ED2FD9" w:rsidRPr="00441A3A" w:rsidRDefault="00ED2FD9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Timeline</w:t>
            </w:r>
          </w:p>
        </w:tc>
        <w:tc>
          <w:tcPr>
            <w:tcW w:w="2587" w:type="dxa"/>
            <w:shd w:val="clear" w:color="auto" w:fill="AEAAAA" w:themeFill="background2" w:themeFillShade="BF"/>
          </w:tcPr>
          <w:p w:rsidR="00ED2FD9" w:rsidRPr="00ED2FD9" w:rsidRDefault="003C55CF" w:rsidP="00ED2F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</w:p>
        </w:tc>
      </w:tr>
      <w:tr w:rsidR="00ED2FD9" w:rsidRPr="00441A3A">
        <w:trPr>
          <w:trHeight w:val="2006"/>
        </w:trPr>
        <w:tc>
          <w:tcPr>
            <w:tcW w:w="2250" w:type="dxa"/>
          </w:tcPr>
          <w:p w:rsidR="00CA7FE4" w:rsidRPr="00691702" w:rsidRDefault="00FD2AB4" w:rsidP="00441A3A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691702">
              <w:rPr>
                <w:sz w:val="22"/>
                <w:szCs w:val="22"/>
              </w:rPr>
              <w:t xml:space="preserve">Provide professional learning in curriculum mapping so 100% of teaching faculty can use the UbD framework to develop a unit of study. </w:t>
            </w:r>
          </w:p>
        </w:tc>
        <w:tc>
          <w:tcPr>
            <w:tcW w:w="1800" w:type="dxa"/>
          </w:tcPr>
          <w:p w:rsidR="002A7830" w:rsidRPr="00691702" w:rsidRDefault="00FD2AB4" w:rsidP="00441A3A">
            <w:r w:rsidRPr="00691702">
              <w:t>Attendance record</w:t>
            </w:r>
          </w:p>
          <w:p w:rsidR="00FD2AB4" w:rsidRPr="00691702" w:rsidRDefault="00FD2AB4" w:rsidP="00441A3A"/>
          <w:p w:rsidR="00FD2AB4" w:rsidRPr="00691702" w:rsidRDefault="00FD2AB4" w:rsidP="00441A3A">
            <w:r w:rsidRPr="00691702">
              <w:t>Units of study</w:t>
            </w:r>
          </w:p>
        </w:tc>
        <w:tc>
          <w:tcPr>
            <w:tcW w:w="2160" w:type="dxa"/>
          </w:tcPr>
          <w:p w:rsidR="00CA7FE4" w:rsidRDefault="00FD2AB4" w:rsidP="00441A3A">
            <w:r w:rsidRPr="00691702">
              <w:t xml:space="preserve">Schedule </w:t>
            </w:r>
            <w:r w:rsidR="003F34DE">
              <w:t>3</w:t>
            </w:r>
            <w:r w:rsidRPr="00691702">
              <w:t>-day professional learning session that focuses on curriculum mapping</w:t>
            </w:r>
          </w:p>
          <w:p w:rsidR="00E726DD" w:rsidRDefault="00E726DD" w:rsidP="00441A3A"/>
          <w:p w:rsidR="00E726DD" w:rsidRPr="00691702" w:rsidRDefault="00E726DD" w:rsidP="00441A3A">
            <w:r>
              <w:t>Develop units of study</w:t>
            </w:r>
          </w:p>
          <w:p w:rsidR="00123A5D" w:rsidRPr="00691702" w:rsidRDefault="00123A5D" w:rsidP="00441A3A"/>
          <w:p w:rsidR="00123A5D" w:rsidRPr="00691702" w:rsidRDefault="00123A5D" w:rsidP="00441A3A"/>
        </w:tc>
        <w:tc>
          <w:tcPr>
            <w:tcW w:w="1800" w:type="dxa"/>
          </w:tcPr>
          <w:p w:rsidR="00E9550F" w:rsidRPr="00691702" w:rsidRDefault="00E9550F" w:rsidP="00441A3A">
            <w:r w:rsidRPr="00691702">
              <w:t>Principal</w:t>
            </w:r>
          </w:p>
          <w:p w:rsidR="00FD2AB4" w:rsidRPr="00691702" w:rsidRDefault="00FD2AB4" w:rsidP="00441A3A"/>
          <w:p w:rsidR="00FD2AB4" w:rsidRPr="00691702" w:rsidRDefault="00FD2AB4" w:rsidP="00441A3A">
            <w:r w:rsidRPr="00691702">
              <w:t xml:space="preserve">Teaching </w:t>
            </w:r>
            <w:r w:rsidR="00123A5D" w:rsidRPr="00691702">
              <w:t>f</w:t>
            </w:r>
            <w:r w:rsidRPr="00691702">
              <w:t>aculty</w:t>
            </w:r>
          </w:p>
          <w:p w:rsidR="00CA7FE4" w:rsidRPr="00691702" w:rsidRDefault="00CA7FE4" w:rsidP="00441A3A"/>
        </w:tc>
        <w:tc>
          <w:tcPr>
            <w:tcW w:w="1710" w:type="dxa"/>
          </w:tcPr>
          <w:p w:rsidR="00CA7FE4" w:rsidRPr="00691702" w:rsidRDefault="00FD2AB4" w:rsidP="00E9550F">
            <w:r w:rsidRPr="00691702">
              <w:t>Presenter</w:t>
            </w:r>
          </w:p>
          <w:p w:rsidR="00FD2AB4" w:rsidRPr="00691702" w:rsidRDefault="00FD2AB4" w:rsidP="00E9550F"/>
          <w:p w:rsidR="00FD2AB4" w:rsidRDefault="00FD2AB4" w:rsidP="00E9550F">
            <w:r w:rsidRPr="00691702">
              <w:rPr>
                <w:i/>
              </w:rPr>
              <w:t>The Understanding by Design Guide to Creating High-quality Units</w:t>
            </w:r>
            <w:r w:rsidRPr="00691702">
              <w:t xml:space="preserve"> by Wiggins and McTighe</w:t>
            </w:r>
          </w:p>
          <w:p w:rsidR="003F34DE" w:rsidRDefault="003F34DE" w:rsidP="00E9550F"/>
          <w:p w:rsidR="003F34DE" w:rsidRDefault="003F34DE" w:rsidP="00E9550F">
            <w:r>
              <w:t>Sample units</w:t>
            </w:r>
          </w:p>
          <w:p w:rsidR="003F34DE" w:rsidRDefault="003F34DE" w:rsidP="00E9550F"/>
          <w:p w:rsidR="003F34DE" w:rsidRDefault="003F34DE" w:rsidP="00E9550F">
            <w:r>
              <w:t>Rubric for curriculum map</w:t>
            </w:r>
          </w:p>
          <w:p w:rsidR="003F34DE" w:rsidRPr="00691702" w:rsidRDefault="003F34DE" w:rsidP="00E9550F"/>
        </w:tc>
        <w:tc>
          <w:tcPr>
            <w:tcW w:w="1350" w:type="dxa"/>
          </w:tcPr>
          <w:p w:rsidR="00123A5D" w:rsidRPr="00691702" w:rsidRDefault="00123A5D" w:rsidP="00441A3A">
            <w:r w:rsidRPr="00691702">
              <w:t>Pre-session</w:t>
            </w:r>
          </w:p>
          <w:p w:rsidR="00123A5D" w:rsidRPr="00691702" w:rsidRDefault="00123A5D" w:rsidP="00441A3A">
            <w:r w:rsidRPr="00691702">
              <w:t>August 20__</w:t>
            </w:r>
          </w:p>
          <w:p w:rsidR="00123A5D" w:rsidRPr="00691702" w:rsidRDefault="00123A5D" w:rsidP="00441A3A"/>
          <w:p w:rsidR="00CA7FE4" w:rsidRPr="00691702" w:rsidRDefault="00123A5D" w:rsidP="00441A3A">
            <w:r w:rsidRPr="00691702">
              <w:t>Review as needed</w:t>
            </w:r>
            <w:r w:rsidR="006303BC" w:rsidRPr="00691702">
              <w:t xml:space="preserve"> </w:t>
            </w:r>
          </w:p>
        </w:tc>
        <w:tc>
          <w:tcPr>
            <w:tcW w:w="2587" w:type="dxa"/>
          </w:tcPr>
          <w:p w:rsidR="006303BC" w:rsidRPr="006303BC" w:rsidRDefault="006303BC" w:rsidP="006303BC">
            <w:pPr>
              <w:rPr>
                <w:color w:val="5B9BD5" w:themeColor="accent1"/>
              </w:rPr>
            </w:pPr>
            <w:r w:rsidRPr="006303BC">
              <w:rPr>
                <w:color w:val="5B9BD5" w:themeColor="accent1"/>
              </w:rPr>
              <w:t>Since the CSI Plan</w:t>
            </w:r>
            <w:r>
              <w:rPr>
                <w:color w:val="5B9BD5" w:themeColor="accent1"/>
              </w:rPr>
              <w:t xml:space="preserve"> is a fluid</w:t>
            </w:r>
            <w:r w:rsidRPr="006303BC">
              <w:rPr>
                <w:color w:val="5B9BD5" w:themeColor="accent1"/>
              </w:rPr>
              <w:t xml:space="preserve"> document, this column is for the leadership team to record progress toward the goal and report to stakeholders as needed.</w:t>
            </w:r>
          </w:p>
          <w:p w:rsidR="00CA7FE4" w:rsidRPr="006303BC" w:rsidRDefault="006303BC" w:rsidP="006303BC">
            <w:pPr>
              <w:rPr>
                <w:i/>
                <w:color w:val="5B9BD5" w:themeColor="accent1"/>
              </w:rPr>
            </w:pPr>
            <w:r w:rsidRPr="006303BC">
              <w:rPr>
                <w:i/>
                <w:color w:val="5B9BD5" w:themeColor="accent1"/>
              </w:rPr>
              <w:t>(i</w:t>
            </w:r>
            <w:r w:rsidR="00123A5D">
              <w:rPr>
                <w:i/>
                <w:color w:val="5B9BD5" w:themeColor="accent1"/>
              </w:rPr>
              <w:t>.</w:t>
            </w:r>
            <w:r w:rsidRPr="006303BC">
              <w:rPr>
                <w:i/>
                <w:color w:val="5B9BD5" w:themeColor="accent1"/>
              </w:rPr>
              <w:t xml:space="preserve">e, </w:t>
            </w:r>
            <w:r w:rsidR="00123A5D">
              <w:rPr>
                <w:i/>
                <w:color w:val="5B9BD5" w:themeColor="accent1"/>
              </w:rPr>
              <w:t>professional learning completed</w:t>
            </w:r>
            <w:r w:rsidRPr="006303BC">
              <w:rPr>
                <w:i/>
                <w:color w:val="5B9BD5" w:themeColor="accent1"/>
              </w:rPr>
              <w:t>, mo/yr.)</w:t>
            </w:r>
          </w:p>
        </w:tc>
      </w:tr>
      <w:tr w:rsidR="000114C7" w:rsidRPr="00441A3A" w:rsidTr="007F4B80">
        <w:trPr>
          <w:trHeight w:val="4565"/>
        </w:trPr>
        <w:tc>
          <w:tcPr>
            <w:tcW w:w="2250" w:type="dxa"/>
          </w:tcPr>
          <w:p w:rsidR="000114C7" w:rsidRPr="00691702" w:rsidRDefault="000114C7" w:rsidP="00123A5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91702">
              <w:rPr>
                <w:sz w:val="22"/>
                <w:szCs w:val="22"/>
              </w:rPr>
              <w:lastRenderedPageBreak/>
              <w:t xml:space="preserve">Engage 100% of teaching faculty in at least one PLC to create curriculum maps that align curriculum, instruction, and assessment, both </w:t>
            </w:r>
            <w:r>
              <w:rPr>
                <w:sz w:val="22"/>
                <w:szCs w:val="22"/>
              </w:rPr>
              <w:t>vertically and horizontally,</w:t>
            </w:r>
            <w:r w:rsidRPr="00691702">
              <w:rPr>
                <w:sz w:val="22"/>
                <w:szCs w:val="22"/>
              </w:rPr>
              <w:t xml:space="preserve"> across the grade level units of study. </w:t>
            </w:r>
          </w:p>
        </w:tc>
        <w:tc>
          <w:tcPr>
            <w:tcW w:w="1800" w:type="dxa"/>
          </w:tcPr>
          <w:p w:rsidR="000114C7" w:rsidRPr="00691702" w:rsidRDefault="000114C7" w:rsidP="00441A3A">
            <w:r w:rsidRPr="00691702">
              <w:t>Attendance record</w:t>
            </w:r>
          </w:p>
          <w:p w:rsidR="000114C7" w:rsidRPr="00691702" w:rsidRDefault="000114C7" w:rsidP="00441A3A"/>
          <w:p w:rsidR="000114C7" w:rsidRPr="00691702" w:rsidRDefault="000114C7" w:rsidP="00441A3A">
            <w:r w:rsidRPr="00691702">
              <w:t>Curriculum maps</w:t>
            </w:r>
          </w:p>
        </w:tc>
        <w:tc>
          <w:tcPr>
            <w:tcW w:w="2160" w:type="dxa"/>
          </w:tcPr>
          <w:p w:rsidR="000114C7" w:rsidRDefault="000114C7" w:rsidP="00F35B36">
            <w:r>
              <w:t>Utilize</w:t>
            </w:r>
            <w:r w:rsidRPr="00691702">
              <w:t xml:space="preserve"> </w:t>
            </w:r>
            <w:r>
              <w:t xml:space="preserve">weekly </w:t>
            </w:r>
            <w:r w:rsidRPr="00691702">
              <w:t>PLC meetings to create individual and consensus maps that align curriculum vertically and horizontally</w:t>
            </w:r>
          </w:p>
          <w:p w:rsidR="000114C7" w:rsidRDefault="000114C7" w:rsidP="00F35B36"/>
          <w:p w:rsidR="000114C7" w:rsidRPr="00691702" w:rsidRDefault="000114C7" w:rsidP="00F35B36">
            <w:r>
              <w:t>Use curriculum coaches to refine units</w:t>
            </w:r>
          </w:p>
        </w:tc>
        <w:tc>
          <w:tcPr>
            <w:tcW w:w="1800" w:type="dxa"/>
          </w:tcPr>
          <w:p w:rsidR="000114C7" w:rsidRDefault="000114C7" w:rsidP="00441A3A">
            <w:r w:rsidRPr="00691702">
              <w:t>Teaching faculty</w:t>
            </w:r>
          </w:p>
          <w:p w:rsidR="000114C7" w:rsidRDefault="000114C7" w:rsidP="00441A3A"/>
          <w:p w:rsidR="000114C7" w:rsidRPr="00691702" w:rsidRDefault="000114C7" w:rsidP="00441A3A">
            <w:r>
              <w:t>Principal</w:t>
            </w:r>
          </w:p>
        </w:tc>
        <w:tc>
          <w:tcPr>
            <w:tcW w:w="1710" w:type="dxa"/>
          </w:tcPr>
          <w:p w:rsidR="000114C7" w:rsidRDefault="000114C7" w:rsidP="00441A3A">
            <w:r w:rsidRPr="00691702">
              <w:t>Time for weekly PLC</w:t>
            </w:r>
          </w:p>
          <w:p w:rsidR="000114C7" w:rsidRDefault="000114C7" w:rsidP="00441A3A"/>
          <w:p w:rsidR="000114C7" w:rsidRPr="00691702" w:rsidRDefault="000114C7" w:rsidP="00441A3A">
            <w:r>
              <w:t>Sample units</w:t>
            </w:r>
          </w:p>
          <w:p w:rsidR="000114C7" w:rsidRPr="00691702" w:rsidRDefault="000114C7" w:rsidP="00441A3A"/>
          <w:p w:rsidR="000114C7" w:rsidRPr="00691702" w:rsidRDefault="000114C7" w:rsidP="00441A3A">
            <w:r w:rsidRPr="00691702">
              <w:t>Curriculum coaches</w:t>
            </w:r>
          </w:p>
          <w:p w:rsidR="000114C7" w:rsidRPr="00691702" w:rsidRDefault="000114C7" w:rsidP="00441A3A"/>
          <w:p w:rsidR="000114C7" w:rsidRDefault="000114C7" w:rsidP="00441A3A">
            <w:r>
              <w:t>Review w</w:t>
            </w:r>
            <w:r w:rsidRPr="00691702">
              <w:t>ebinar</w:t>
            </w:r>
            <w:r>
              <w:t xml:space="preserve"> or ALC online course on curriculum mapping as necessary</w:t>
            </w:r>
          </w:p>
          <w:p w:rsidR="000114C7" w:rsidRDefault="000114C7" w:rsidP="00441A3A"/>
          <w:p w:rsidR="000114C7" w:rsidRPr="00691702" w:rsidRDefault="000114C7" w:rsidP="00441A3A">
            <w:r>
              <w:t>Rubric for units</w:t>
            </w:r>
          </w:p>
          <w:p w:rsidR="000114C7" w:rsidRPr="00691702" w:rsidRDefault="000114C7" w:rsidP="00441A3A"/>
        </w:tc>
        <w:tc>
          <w:tcPr>
            <w:tcW w:w="1350" w:type="dxa"/>
          </w:tcPr>
          <w:p w:rsidR="000114C7" w:rsidRPr="00691702" w:rsidRDefault="000114C7" w:rsidP="00441A3A">
            <w:r w:rsidRPr="00691702">
              <w:t>Ongoing</w:t>
            </w:r>
          </w:p>
        </w:tc>
        <w:tc>
          <w:tcPr>
            <w:tcW w:w="2587" w:type="dxa"/>
          </w:tcPr>
          <w:p w:rsidR="000114C7" w:rsidRPr="00F35B36" w:rsidRDefault="000114C7" w:rsidP="00441A3A"/>
        </w:tc>
      </w:tr>
      <w:tr w:rsidR="000114C7" w:rsidRPr="00441A3A" w:rsidTr="006D7A5B">
        <w:trPr>
          <w:trHeight w:val="4028"/>
        </w:trPr>
        <w:tc>
          <w:tcPr>
            <w:tcW w:w="2250" w:type="dxa"/>
          </w:tcPr>
          <w:p w:rsidR="000114C7" w:rsidRPr="00691702" w:rsidRDefault="000114C7" w:rsidP="00AC248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91702">
              <w:rPr>
                <w:sz w:val="22"/>
                <w:szCs w:val="22"/>
              </w:rPr>
              <w:t>Develop formative assessments for each unit of study and merge assessment data into all of the curriculum maps.</w:t>
            </w:r>
          </w:p>
        </w:tc>
        <w:tc>
          <w:tcPr>
            <w:tcW w:w="1800" w:type="dxa"/>
          </w:tcPr>
          <w:p w:rsidR="000114C7" w:rsidRPr="00691702" w:rsidRDefault="000114C7" w:rsidP="00441A3A">
            <w:r w:rsidRPr="00691702">
              <w:t>Formative assessments</w:t>
            </w:r>
          </w:p>
          <w:p w:rsidR="000114C7" w:rsidRPr="00691702" w:rsidRDefault="000114C7" w:rsidP="00441A3A"/>
          <w:p w:rsidR="000114C7" w:rsidRPr="00691702" w:rsidRDefault="000114C7" w:rsidP="00441A3A">
            <w:r w:rsidRPr="00691702">
              <w:t>Evidence that curriculum maps have been revised based on the data</w:t>
            </w:r>
          </w:p>
        </w:tc>
        <w:tc>
          <w:tcPr>
            <w:tcW w:w="2160" w:type="dxa"/>
          </w:tcPr>
          <w:p w:rsidR="000114C7" w:rsidRDefault="000114C7" w:rsidP="00441A3A">
            <w:r>
              <w:t>Utilize weekly PLC meetings to d</w:t>
            </w:r>
            <w:r w:rsidRPr="00691702">
              <w:t>evelop formative assessments for units of study</w:t>
            </w:r>
          </w:p>
          <w:p w:rsidR="000114C7" w:rsidRDefault="000114C7" w:rsidP="00441A3A"/>
          <w:p w:rsidR="000114C7" w:rsidRPr="00691702" w:rsidRDefault="000114C7" w:rsidP="00441A3A">
            <w:r>
              <w:t>Implement the units as they are developed</w:t>
            </w:r>
          </w:p>
          <w:p w:rsidR="000114C7" w:rsidRPr="00691702" w:rsidRDefault="000114C7" w:rsidP="00441A3A"/>
          <w:p w:rsidR="000114C7" w:rsidRDefault="000114C7" w:rsidP="00441A3A">
            <w:r>
              <w:t>Use assessment coaches to r</w:t>
            </w:r>
            <w:r w:rsidRPr="00691702">
              <w:t>evis</w:t>
            </w:r>
            <w:r>
              <w:t>e maps based on assessment data</w:t>
            </w:r>
          </w:p>
          <w:p w:rsidR="000114C7" w:rsidRPr="00691702" w:rsidRDefault="000114C7" w:rsidP="00441A3A"/>
        </w:tc>
        <w:tc>
          <w:tcPr>
            <w:tcW w:w="1800" w:type="dxa"/>
          </w:tcPr>
          <w:p w:rsidR="000114C7" w:rsidRPr="00691702" w:rsidRDefault="000114C7" w:rsidP="00441A3A">
            <w:r w:rsidRPr="00691702">
              <w:t>PLC teams</w:t>
            </w:r>
          </w:p>
        </w:tc>
        <w:tc>
          <w:tcPr>
            <w:tcW w:w="1710" w:type="dxa"/>
          </w:tcPr>
          <w:p w:rsidR="000114C7" w:rsidRPr="00691702" w:rsidRDefault="000114C7" w:rsidP="00441A3A">
            <w:r w:rsidRPr="00691702">
              <w:t>Time for weekly PLC</w:t>
            </w:r>
          </w:p>
          <w:p w:rsidR="000114C7" w:rsidRPr="00691702" w:rsidRDefault="000114C7" w:rsidP="00441A3A"/>
          <w:p w:rsidR="000114C7" w:rsidRPr="00691702" w:rsidRDefault="000114C7" w:rsidP="00441A3A">
            <w:r w:rsidRPr="00691702">
              <w:t>Assessment coaches</w:t>
            </w:r>
          </w:p>
          <w:p w:rsidR="000114C7" w:rsidRPr="00691702" w:rsidRDefault="000114C7" w:rsidP="00441A3A"/>
          <w:p w:rsidR="000114C7" w:rsidRDefault="000114C7" w:rsidP="00C50294">
            <w:r>
              <w:t>Review w</w:t>
            </w:r>
            <w:r w:rsidRPr="00691702">
              <w:t>ebinar</w:t>
            </w:r>
            <w:r>
              <w:t xml:space="preserve"> or </w:t>
            </w:r>
            <w:r w:rsidRPr="00691702">
              <w:t>ALC online course</w:t>
            </w:r>
            <w:r>
              <w:t xml:space="preserve"> on assessment as necessary</w:t>
            </w:r>
          </w:p>
          <w:p w:rsidR="000114C7" w:rsidRDefault="000114C7" w:rsidP="00C50294"/>
          <w:p w:rsidR="000114C7" w:rsidRDefault="000114C7" w:rsidP="00C50294">
            <w:r>
              <w:t>Rubrics for unit assessments</w:t>
            </w:r>
          </w:p>
          <w:p w:rsidR="000114C7" w:rsidRPr="00691702" w:rsidRDefault="000114C7" w:rsidP="00C50294"/>
        </w:tc>
        <w:tc>
          <w:tcPr>
            <w:tcW w:w="1350" w:type="dxa"/>
          </w:tcPr>
          <w:p w:rsidR="000114C7" w:rsidRPr="00691702" w:rsidRDefault="000114C7" w:rsidP="00441A3A">
            <w:r w:rsidRPr="00691702">
              <w:t>Ongoing</w:t>
            </w:r>
          </w:p>
        </w:tc>
        <w:tc>
          <w:tcPr>
            <w:tcW w:w="2587" w:type="dxa"/>
          </w:tcPr>
          <w:p w:rsidR="000114C7" w:rsidRPr="00451463" w:rsidRDefault="000114C7" w:rsidP="00441A3A">
            <w:pPr>
              <w:rPr>
                <w:sz w:val="20"/>
              </w:rPr>
            </w:pPr>
          </w:p>
        </w:tc>
      </w:tr>
    </w:tbl>
    <w:p w:rsidR="00AC2488" w:rsidRDefault="00AC2488" w:rsidP="00136A2C">
      <w:pPr>
        <w:rPr>
          <w:b/>
          <w:sz w:val="24"/>
        </w:rPr>
      </w:pPr>
    </w:p>
    <w:p w:rsidR="00AC2488" w:rsidRDefault="00AC2488" w:rsidP="00136A2C">
      <w:pPr>
        <w:rPr>
          <w:b/>
          <w:sz w:val="24"/>
        </w:rPr>
      </w:pPr>
    </w:p>
    <w:p w:rsidR="00AC2488" w:rsidRDefault="00AC2488" w:rsidP="00136A2C">
      <w:pPr>
        <w:rPr>
          <w:b/>
          <w:sz w:val="24"/>
        </w:rPr>
      </w:pPr>
    </w:p>
    <w:p w:rsidR="00555D0E" w:rsidRPr="001240E1" w:rsidRDefault="00E726DD" w:rsidP="00555D0E">
      <w:pPr>
        <w:rPr>
          <w:sz w:val="28"/>
          <w:szCs w:val="28"/>
        </w:rPr>
      </w:pPr>
      <w:r>
        <w:rPr>
          <w:b/>
          <w:sz w:val="24"/>
        </w:rPr>
        <w:lastRenderedPageBreak/>
        <w:t>G</w:t>
      </w:r>
      <w:r w:rsidR="00136A2C" w:rsidRPr="00441A3A">
        <w:rPr>
          <w:b/>
          <w:sz w:val="24"/>
        </w:rPr>
        <w:t xml:space="preserve">oal </w:t>
      </w:r>
      <w:r w:rsidR="00136A2C">
        <w:rPr>
          <w:b/>
          <w:sz w:val="24"/>
        </w:rPr>
        <w:t>3</w:t>
      </w:r>
      <w:r w:rsidR="00136A2C" w:rsidRPr="00441A3A">
        <w:rPr>
          <w:b/>
          <w:sz w:val="24"/>
        </w:rPr>
        <w:t>:</w:t>
      </w:r>
      <w:r w:rsidR="00136A2C" w:rsidRPr="00DC164D">
        <w:rPr>
          <w:sz w:val="24"/>
          <w:szCs w:val="24"/>
        </w:rPr>
        <w:t xml:space="preserve">  </w:t>
      </w:r>
      <w:r w:rsidR="00555D0E" w:rsidRPr="00555D0E">
        <w:rPr>
          <w:sz w:val="24"/>
          <w:szCs w:val="24"/>
        </w:rPr>
        <w:t>Strengthen communication with the school community through the creation of a school website to grow and sustain enrollment and ensure a positive perception of the educational program for learners.</w:t>
      </w:r>
      <w:r w:rsidR="00555D0E">
        <w:rPr>
          <w:sz w:val="28"/>
          <w:szCs w:val="28"/>
        </w:rPr>
        <w:t xml:space="preserve">  </w:t>
      </w:r>
    </w:p>
    <w:p w:rsidR="00136A2C" w:rsidRDefault="00B10138" w:rsidP="00136A2C">
      <w:pPr>
        <w:spacing w:line="240" w:lineRule="auto"/>
        <w:rPr>
          <w:sz w:val="24"/>
        </w:rPr>
      </w:pPr>
      <w:r>
        <w:rPr>
          <w:b/>
          <w:sz w:val="24"/>
        </w:rPr>
        <w:t>Accreditation</w:t>
      </w:r>
      <w:r w:rsidR="00136A2C" w:rsidRPr="00441A3A">
        <w:rPr>
          <w:b/>
          <w:sz w:val="24"/>
        </w:rPr>
        <w:t xml:space="preserve"> Standard(s) Addressed:</w:t>
      </w:r>
      <w:r w:rsidR="00136A2C">
        <w:rPr>
          <w:sz w:val="24"/>
        </w:rPr>
        <w:t xml:space="preserve"> </w:t>
      </w:r>
      <w:r w:rsidR="00DC164D">
        <w:rPr>
          <w:sz w:val="24"/>
        </w:rPr>
        <w:t>8</w:t>
      </w:r>
      <w:r w:rsidR="00B27EEF">
        <w:rPr>
          <w:sz w:val="24"/>
        </w:rPr>
        <w:t xml:space="preserve"> – </w:t>
      </w:r>
      <w:r w:rsidR="00DC164D">
        <w:rPr>
          <w:sz w:val="24"/>
        </w:rPr>
        <w:t>Communication and Collaboration</w:t>
      </w:r>
    </w:p>
    <w:p w:rsidR="00136A2C" w:rsidRDefault="00136A2C" w:rsidP="00136A2C">
      <w:pPr>
        <w:spacing w:line="240" w:lineRule="auto"/>
        <w:rPr>
          <w:i/>
          <w:sz w:val="24"/>
        </w:rPr>
      </w:pPr>
      <w:r>
        <w:rPr>
          <w:b/>
          <w:sz w:val="24"/>
        </w:rPr>
        <w:t>Schoolwide</w:t>
      </w:r>
      <w:r w:rsidRPr="0014588D">
        <w:rPr>
          <w:b/>
          <w:sz w:val="24"/>
        </w:rPr>
        <w:t xml:space="preserve"> Learning Outcomes</w:t>
      </w:r>
      <w:r>
        <w:rPr>
          <w:b/>
          <w:sz w:val="24"/>
        </w:rPr>
        <w:t xml:space="preserve"> Addressed</w:t>
      </w:r>
      <w:r w:rsidRPr="0014588D">
        <w:rPr>
          <w:b/>
          <w:sz w:val="24"/>
        </w:rPr>
        <w:t>:</w:t>
      </w:r>
      <w:r>
        <w:rPr>
          <w:sz w:val="24"/>
        </w:rPr>
        <w:t xml:space="preserve"> </w:t>
      </w:r>
      <w:r w:rsidRPr="00245B68">
        <w:rPr>
          <w:i/>
          <w:color w:val="5B9BD5" w:themeColor="accent1"/>
          <w:sz w:val="24"/>
        </w:rPr>
        <w:t>reference here your school’s applicable learning outcomes, core values, etc.</w:t>
      </w:r>
      <w:r>
        <w:rPr>
          <w:sz w:val="24"/>
        </w:rPr>
        <w:t xml:space="preserve"> </w:t>
      </w:r>
    </w:p>
    <w:p w:rsidR="007455F0" w:rsidRDefault="00136A2C" w:rsidP="00136A2C">
      <w:pPr>
        <w:spacing w:line="240" w:lineRule="auto"/>
        <w:rPr>
          <w:sz w:val="24"/>
        </w:rPr>
      </w:pPr>
      <w:r w:rsidRPr="00245B68">
        <w:rPr>
          <w:b/>
          <w:sz w:val="24"/>
        </w:rPr>
        <w:t xml:space="preserve">Rationale: </w:t>
      </w:r>
      <w:r w:rsidR="00DC164D">
        <w:rPr>
          <w:sz w:val="24"/>
        </w:rPr>
        <w:t xml:space="preserve">In response to the perception and demographic data (teacher, parent, student surveys; enrollment trends; etc.), the school </w:t>
      </w:r>
      <w:r w:rsidR="007455F0">
        <w:rPr>
          <w:sz w:val="24"/>
        </w:rPr>
        <w:t>will develop a school website to improve communication with stakeholders.</w:t>
      </w:r>
      <w:r w:rsidR="00E726DD">
        <w:rPr>
          <w:sz w:val="24"/>
        </w:rPr>
        <w:t xml:space="preserve">  With increased accessibility to the internet, a new marketing strategy </w:t>
      </w:r>
      <w:r w:rsidR="000114C7">
        <w:rPr>
          <w:sz w:val="24"/>
        </w:rPr>
        <w:t xml:space="preserve">for learners </w:t>
      </w:r>
      <w:r w:rsidR="00E726DD">
        <w:rPr>
          <w:sz w:val="24"/>
        </w:rPr>
        <w:t xml:space="preserve">is necessary to respond to queries effectively through the website and social media presence.  </w:t>
      </w:r>
    </w:p>
    <w:p w:rsidR="00136A2C" w:rsidRPr="00245B68" w:rsidRDefault="00136A2C" w:rsidP="00136A2C">
      <w:pPr>
        <w:spacing w:line="240" w:lineRule="auto"/>
        <w:rPr>
          <w:sz w:val="24"/>
        </w:rPr>
      </w:pPr>
      <w:r w:rsidRPr="00441A3A">
        <w:rPr>
          <w:b/>
          <w:sz w:val="24"/>
        </w:rPr>
        <w:t xml:space="preserve">Objectives: </w:t>
      </w:r>
      <w:r w:rsidRPr="00245B68">
        <w:rPr>
          <w:sz w:val="24"/>
        </w:rPr>
        <w:t>In order to support the goal, the followin</w:t>
      </w:r>
      <w:r>
        <w:rPr>
          <w:sz w:val="24"/>
        </w:rPr>
        <w:t>g objectives will be addressed</w:t>
      </w:r>
      <w:r w:rsidRPr="00245B68">
        <w:rPr>
          <w:sz w:val="24"/>
        </w:rPr>
        <w:t xml:space="preserve">: </w:t>
      </w:r>
    </w:p>
    <w:p w:rsidR="00E320D2" w:rsidRDefault="00E320D2" w:rsidP="00136A2C">
      <w:pPr>
        <w:pStyle w:val="ListParagraph"/>
        <w:numPr>
          <w:ilvl w:val="0"/>
          <w:numId w:val="15"/>
        </w:numPr>
      </w:pPr>
      <w:r>
        <w:t>Collaborate with a website developer to create</w:t>
      </w:r>
      <w:r w:rsidR="007455F0">
        <w:t xml:space="preserve"> a plan for building a school website</w:t>
      </w:r>
      <w:r>
        <w:t xml:space="preserve"> that incorporates inbound marketing strategies.  </w:t>
      </w:r>
    </w:p>
    <w:p w:rsidR="00827222" w:rsidRDefault="00E320D2" w:rsidP="00136A2C">
      <w:pPr>
        <w:pStyle w:val="ListParagraph"/>
        <w:numPr>
          <w:ilvl w:val="0"/>
          <w:numId w:val="15"/>
        </w:numPr>
      </w:pPr>
      <w:r>
        <w:t>Develop a website that is social and interactive, integrating search, social media, content, blogging, and lead generation components.</w:t>
      </w:r>
    </w:p>
    <w:p w:rsidR="00136A2C" w:rsidRPr="00D72197" w:rsidRDefault="006D6A16" w:rsidP="00136A2C">
      <w:pPr>
        <w:pStyle w:val="ListParagraph"/>
        <w:numPr>
          <w:ilvl w:val="0"/>
          <w:numId w:val="15"/>
        </w:numPr>
        <w:rPr>
          <w:b/>
        </w:rPr>
      </w:pPr>
      <w:r>
        <w:t xml:space="preserve">Build a content bank that explores current trends and issues in education </w:t>
      </w:r>
      <w:r w:rsidR="00E726DD">
        <w:t>which are</w:t>
      </w:r>
      <w:r>
        <w:t xml:space="preserve"> either informative or experiential.</w:t>
      </w:r>
    </w:p>
    <w:p w:rsidR="00136A2C" w:rsidRPr="00441A3A" w:rsidRDefault="00136A2C" w:rsidP="00136A2C">
      <w:pPr>
        <w:spacing w:line="240" w:lineRule="auto"/>
        <w:rPr>
          <w:b/>
          <w:sz w:val="24"/>
        </w:rPr>
      </w:pPr>
    </w:p>
    <w:tbl>
      <w:tblPr>
        <w:tblStyle w:val="TableGrid"/>
        <w:tblW w:w="136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890"/>
        <w:gridCol w:w="2160"/>
        <w:gridCol w:w="1710"/>
        <w:gridCol w:w="1890"/>
        <w:gridCol w:w="1260"/>
        <w:gridCol w:w="2587"/>
      </w:tblGrid>
      <w:tr w:rsidR="00136A2C" w:rsidRPr="00441A3A">
        <w:trPr>
          <w:trHeight w:val="431"/>
        </w:trPr>
        <w:tc>
          <w:tcPr>
            <w:tcW w:w="2160" w:type="dxa"/>
            <w:shd w:val="clear" w:color="auto" w:fill="AEAAAA" w:themeFill="background2" w:themeFillShade="BF"/>
          </w:tcPr>
          <w:p w:rsidR="00136A2C" w:rsidRPr="00441A3A" w:rsidRDefault="00136A2C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Objectives</w:t>
            </w:r>
          </w:p>
        </w:tc>
        <w:tc>
          <w:tcPr>
            <w:tcW w:w="1890" w:type="dxa"/>
            <w:shd w:val="clear" w:color="auto" w:fill="AEAAAA" w:themeFill="background2" w:themeFillShade="BF"/>
          </w:tcPr>
          <w:p w:rsidR="00136A2C" w:rsidRPr="00ED2FD9" w:rsidRDefault="00136A2C" w:rsidP="00FD1E76">
            <w:pPr>
              <w:jc w:val="center"/>
              <w:rPr>
                <w:i/>
              </w:rPr>
            </w:pPr>
            <w:r>
              <w:rPr>
                <w:b/>
                <w:sz w:val="24"/>
              </w:rPr>
              <w:t>Measurement</w:t>
            </w:r>
          </w:p>
        </w:tc>
        <w:tc>
          <w:tcPr>
            <w:tcW w:w="2160" w:type="dxa"/>
            <w:shd w:val="clear" w:color="auto" w:fill="AEAAAA" w:themeFill="background2" w:themeFillShade="BF"/>
          </w:tcPr>
          <w:p w:rsidR="00136A2C" w:rsidRDefault="00136A2C" w:rsidP="00FD1E76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Tasks</w:t>
            </w:r>
          </w:p>
          <w:p w:rsidR="00136A2C" w:rsidRPr="00FD1E76" w:rsidRDefault="00136A2C" w:rsidP="00FD1E76">
            <w:pPr>
              <w:jc w:val="center"/>
              <w:rPr>
                <w:b/>
                <w:i/>
              </w:rPr>
            </w:pPr>
            <w:r w:rsidRPr="00FD1E76">
              <w:rPr>
                <w:b/>
                <w:i/>
              </w:rPr>
              <w:t>(Action Steps)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:rsidR="00136A2C" w:rsidRPr="00441A3A" w:rsidRDefault="00136A2C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Person(s)</w:t>
            </w:r>
          </w:p>
          <w:p w:rsidR="00136A2C" w:rsidRPr="00441A3A" w:rsidRDefault="00136A2C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Responsible</w:t>
            </w:r>
          </w:p>
        </w:tc>
        <w:tc>
          <w:tcPr>
            <w:tcW w:w="1890" w:type="dxa"/>
            <w:shd w:val="clear" w:color="auto" w:fill="AEAAAA" w:themeFill="background2" w:themeFillShade="BF"/>
          </w:tcPr>
          <w:p w:rsidR="00136A2C" w:rsidRPr="0051341D" w:rsidRDefault="00136A2C" w:rsidP="0051341D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Resources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:rsidR="00136A2C" w:rsidRPr="00441A3A" w:rsidRDefault="00136A2C" w:rsidP="00441A3A">
            <w:pPr>
              <w:jc w:val="center"/>
              <w:rPr>
                <w:b/>
                <w:sz w:val="24"/>
              </w:rPr>
            </w:pPr>
            <w:r w:rsidRPr="00441A3A">
              <w:rPr>
                <w:b/>
                <w:sz w:val="24"/>
              </w:rPr>
              <w:t>Timeline</w:t>
            </w:r>
          </w:p>
        </w:tc>
        <w:tc>
          <w:tcPr>
            <w:tcW w:w="2587" w:type="dxa"/>
            <w:shd w:val="clear" w:color="auto" w:fill="AEAAAA" w:themeFill="background2" w:themeFillShade="BF"/>
          </w:tcPr>
          <w:p w:rsidR="00136A2C" w:rsidRPr="00ED2FD9" w:rsidRDefault="003C55CF" w:rsidP="00ED2F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  <w:bookmarkStart w:id="0" w:name="_GoBack"/>
            <w:bookmarkEnd w:id="0"/>
          </w:p>
        </w:tc>
      </w:tr>
      <w:tr w:rsidR="00136A2C" w:rsidRPr="00441A3A">
        <w:trPr>
          <w:trHeight w:val="566"/>
        </w:trPr>
        <w:tc>
          <w:tcPr>
            <w:tcW w:w="2160" w:type="dxa"/>
          </w:tcPr>
          <w:p w:rsidR="00136A2C" w:rsidRPr="00691702" w:rsidRDefault="006D6A16" w:rsidP="00DB49CF">
            <w:r w:rsidRPr="00691702">
              <w:t>Collaborate with a website developer to create a plan for building a school website that incorporates inbound marketing strategies.</w:t>
            </w:r>
          </w:p>
        </w:tc>
        <w:tc>
          <w:tcPr>
            <w:tcW w:w="1890" w:type="dxa"/>
          </w:tcPr>
          <w:p w:rsidR="00136A2C" w:rsidRPr="00691702" w:rsidRDefault="006D6A16" w:rsidP="00441A3A">
            <w:r w:rsidRPr="00691702">
              <w:t>Plan</w:t>
            </w:r>
          </w:p>
        </w:tc>
        <w:tc>
          <w:tcPr>
            <w:tcW w:w="2160" w:type="dxa"/>
          </w:tcPr>
          <w:p w:rsidR="006D6A16" w:rsidRPr="00691702" w:rsidRDefault="000114C7" w:rsidP="00441A3A">
            <w:r>
              <w:t>Identify a</w:t>
            </w:r>
            <w:r w:rsidR="006D6A16" w:rsidRPr="00691702">
              <w:t xml:space="preserve"> website developer that focuses on inbound marketing strategies</w:t>
            </w:r>
          </w:p>
          <w:p w:rsidR="00B307E1" w:rsidRPr="00691702" w:rsidRDefault="00B307E1" w:rsidP="00441A3A"/>
          <w:p w:rsidR="00B307E1" w:rsidRPr="00691702" w:rsidRDefault="00B307E1" w:rsidP="00441A3A">
            <w:r w:rsidRPr="00691702">
              <w:t xml:space="preserve">Schedule four weekly meetings with </w:t>
            </w:r>
            <w:r w:rsidR="000114C7">
              <w:t xml:space="preserve">website developer and </w:t>
            </w:r>
            <w:r w:rsidRPr="00691702">
              <w:t>Website Development Committee to develop plan</w:t>
            </w:r>
          </w:p>
          <w:p w:rsidR="006D6A16" w:rsidRPr="00691702" w:rsidRDefault="006D6A16" w:rsidP="00441A3A"/>
          <w:p w:rsidR="006D6A16" w:rsidRPr="00691702" w:rsidRDefault="006D6A16" w:rsidP="00441A3A"/>
        </w:tc>
        <w:tc>
          <w:tcPr>
            <w:tcW w:w="1710" w:type="dxa"/>
          </w:tcPr>
          <w:p w:rsidR="00136A2C" w:rsidRPr="00691702" w:rsidRDefault="006D6A16" w:rsidP="00136A2C">
            <w:r w:rsidRPr="00691702">
              <w:t>Principal</w:t>
            </w:r>
          </w:p>
          <w:p w:rsidR="006D6A16" w:rsidRPr="00691702" w:rsidRDefault="006D6A16" w:rsidP="00136A2C"/>
          <w:p w:rsidR="006D6A16" w:rsidRPr="00691702" w:rsidRDefault="006D6A16" w:rsidP="00136A2C">
            <w:r w:rsidRPr="00691702">
              <w:t>Website Development Committee</w:t>
            </w:r>
          </w:p>
        </w:tc>
        <w:tc>
          <w:tcPr>
            <w:tcW w:w="1890" w:type="dxa"/>
          </w:tcPr>
          <w:p w:rsidR="000114C7" w:rsidRDefault="000114C7" w:rsidP="00E9550F">
            <w:r>
              <w:t>Time for weekly meetings</w:t>
            </w:r>
          </w:p>
          <w:p w:rsidR="000114C7" w:rsidRDefault="000114C7" w:rsidP="00E9550F"/>
          <w:p w:rsidR="00136A2C" w:rsidRPr="00691702" w:rsidRDefault="006D6A16" w:rsidP="00E9550F">
            <w:r w:rsidRPr="00691702">
              <w:t>Website Developer</w:t>
            </w:r>
          </w:p>
          <w:p w:rsidR="006D6A16" w:rsidRPr="00691702" w:rsidRDefault="006D6A16" w:rsidP="00E9550F"/>
          <w:p w:rsidR="006D6A16" w:rsidRPr="00691702" w:rsidRDefault="006D6A16" w:rsidP="00E9550F">
            <w:r w:rsidRPr="00691702">
              <w:rPr>
                <w:i/>
              </w:rPr>
              <w:t>The Ultimate Guide to School Marketing Strategies</w:t>
            </w:r>
            <w:r w:rsidRPr="00691702">
              <w:t xml:space="preserve"> by Ralph Cochran</w:t>
            </w:r>
          </w:p>
          <w:p w:rsidR="006D6A16" w:rsidRPr="00691702" w:rsidRDefault="006D6A16" w:rsidP="00E9550F"/>
          <w:p w:rsidR="006D6A16" w:rsidRDefault="006D6A16" w:rsidP="00E9550F">
            <w:r w:rsidRPr="00691702">
              <w:rPr>
                <w:i/>
              </w:rPr>
              <w:t xml:space="preserve">The Complete Guide to Building High-converting Websites for </w:t>
            </w:r>
            <w:r w:rsidRPr="00691702">
              <w:rPr>
                <w:i/>
              </w:rPr>
              <w:lastRenderedPageBreak/>
              <w:t>Schools</w:t>
            </w:r>
            <w:r w:rsidRPr="00691702">
              <w:t xml:space="preserve"> by Schola Inbound Marketing</w:t>
            </w:r>
          </w:p>
          <w:p w:rsidR="000114C7" w:rsidRDefault="000114C7" w:rsidP="00E9550F"/>
          <w:p w:rsidR="000114C7" w:rsidRPr="00691702" w:rsidRDefault="000114C7" w:rsidP="00E9550F">
            <w:r>
              <w:t>Rubric for school website development</w:t>
            </w:r>
          </w:p>
          <w:p w:rsidR="00136A2C" w:rsidRPr="00691702" w:rsidRDefault="00136A2C" w:rsidP="00691702"/>
        </w:tc>
        <w:tc>
          <w:tcPr>
            <w:tcW w:w="1260" w:type="dxa"/>
          </w:tcPr>
          <w:p w:rsidR="00136A2C" w:rsidRPr="00691702" w:rsidRDefault="00B307E1" w:rsidP="00441A3A">
            <w:r w:rsidRPr="00691702">
              <w:lastRenderedPageBreak/>
              <w:t>October 20__</w:t>
            </w:r>
          </w:p>
        </w:tc>
        <w:tc>
          <w:tcPr>
            <w:tcW w:w="2587" w:type="dxa"/>
          </w:tcPr>
          <w:p w:rsidR="00B307E1" w:rsidRPr="00691702" w:rsidRDefault="00B307E1" w:rsidP="00B307E1">
            <w:pPr>
              <w:rPr>
                <w:color w:val="5B9BD5" w:themeColor="accent1"/>
              </w:rPr>
            </w:pPr>
            <w:r w:rsidRPr="00691702">
              <w:rPr>
                <w:color w:val="5B9BD5" w:themeColor="accent1"/>
              </w:rPr>
              <w:t>Since the CSI Plan is a fluid document, this column is for the leadership team to record progress toward the goal and report to stakeholders as needed.</w:t>
            </w:r>
          </w:p>
          <w:p w:rsidR="00136A2C" w:rsidRPr="00691702" w:rsidRDefault="00B307E1" w:rsidP="00B307E1">
            <w:pPr>
              <w:rPr>
                <w:i/>
                <w:color w:val="5B9BD5" w:themeColor="accent1"/>
              </w:rPr>
            </w:pPr>
            <w:r w:rsidRPr="00691702">
              <w:rPr>
                <w:i/>
                <w:color w:val="5B9BD5" w:themeColor="accent1"/>
              </w:rPr>
              <w:t>(i.e, website plan completed, mo/yr.)</w:t>
            </w:r>
          </w:p>
        </w:tc>
      </w:tr>
      <w:tr w:rsidR="00136A2C" w:rsidRPr="00441A3A">
        <w:tc>
          <w:tcPr>
            <w:tcW w:w="2160" w:type="dxa"/>
          </w:tcPr>
          <w:p w:rsidR="00136A2C" w:rsidRPr="00691702" w:rsidRDefault="00B307E1" w:rsidP="00441A3A">
            <w:r w:rsidRPr="00691702">
              <w:lastRenderedPageBreak/>
              <w:t xml:space="preserve">Develop a website that is social and interactive, integrating search, social media, content, blogging, and lead generation components.  </w:t>
            </w:r>
          </w:p>
        </w:tc>
        <w:tc>
          <w:tcPr>
            <w:tcW w:w="1890" w:type="dxa"/>
          </w:tcPr>
          <w:p w:rsidR="00136A2C" w:rsidRDefault="00B307E1" w:rsidP="00441A3A">
            <w:r w:rsidRPr="00691702">
              <w:t>Website</w:t>
            </w:r>
          </w:p>
          <w:p w:rsidR="000114C7" w:rsidRDefault="000114C7" w:rsidP="00441A3A"/>
          <w:p w:rsidR="000114C7" w:rsidRPr="00691702" w:rsidRDefault="000114C7" w:rsidP="00441A3A">
            <w:r>
              <w:t>Tracking of website effectiveness</w:t>
            </w:r>
          </w:p>
        </w:tc>
        <w:tc>
          <w:tcPr>
            <w:tcW w:w="2160" w:type="dxa"/>
          </w:tcPr>
          <w:p w:rsidR="00136A2C" w:rsidRPr="00691702" w:rsidRDefault="00B307E1" w:rsidP="00441A3A">
            <w:r w:rsidRPr="00691702">
              <w:t xml:space="preserve">Utilize </w:t>
            </w:r>
            <w:r w:rsidR="000114C7">
              <w:t xml:space="preserve">monthly </w:t>
            </w:r>
            <w:r w:rsidRPr="00691702">
              <w:t>website development committee meetings to collaborate with the website developer in creating a school website</w:t>
            </w:r>
          </w:p>
        </w:tc>
        <w:tc>
          <w:tcPr>
            <w:tcW w:w="1710" w:type="dxa"/>
          </w:tcPr>
          <w:p w:rsidR="00136A2C" w:rsidRPr="00691702" w:rsidRDefault="00B307E1" w:rsidP="00441A3A">
            <w:r w:rsidRPr="00691702">
              <w:t>Principal</w:t>
            </w:r>
          </w:p>
          <w:p w:rsidR="00B307E1" w:rsidRPr="00691702" w:rsidRDefault="00B307E1" w:rsidP="00441A3A"/>
          <w:p w:rsidR="00B307E1" w:rsidRPr="00691702" w:rsidRDefault="00B307E1" w:rsidP="00441A3A">
            <w:r w:rsidRPr="00691702">
              <w:t>Website Development Committee</w:t>
            </w:r>
          </w:p>
          <w:p w:rsidR="00B307E1" w:rsidRPr="00691702" w:rsidRDefault="00B307E1" w:rsidP="00441A3A"/>
          <w:p w:rsidR="00B307E1" w:rsidRPr="00691702" w:rsidRDefault="00B307E1" w:rsidP="00441A3A">
            <w:r w:rsidRPr="00691702">
              <w:t>Website Developer</w:t>
            </w:r>
          </w:p>
        </w:tc>
        <w:tc>
          <w:tcPr>
            <w:tcW w:w="1890" w:type="dxa"/>
          </w:tcPr>
          <w:p w:rsidR="000114C7" w:rsidRDefault="000114C7" w:rsidP="00B307E1">
            <w:r>
              <w:t>Time for weekly meetings</w:t>
            </w:r>
          </w:p>
          <w:p w:rsidR="000114C7" w:rsidRDefault="000114C7" w:rsidP="00B307E1"/>
          <w:p w:rsidR="00B307E1" w:rsidRPr="00691702" w:rsidRDefault="00B307E1" w:rsidP="00B307E1">
            <w:r w:rsidRPr="00691702">
              <w:t>Website Developer</w:t>
            </w:r>
          </w:p>
          <w:p w:rsidR="00B307E1" w:rsidRPr="00691702" w:rsidRDefault="00B307E1" w:rsidP="00B307E1"/>
          <w:p w:rsidR="00B307E1" w:rsidRPr="00691702" w:rsidRDefault="00B307E1" w:rsidP="00B307E1">
            <w:r w:rsidRPr="00691702">
              <w:rPr>
                <w:i/>
              </w:rPr>
              <w:t>The Ultimate Guide to School Marketing Strategies</w:t>
            </w:r>
            <w:r w:rsidRPr="00691702">
              <w:t xml:space="preserve"> by Ralph Cochran</w:t>
            </w:r>
          </w:p>
          <w:p w:rsidR="00B307E1" w:rsidRPr="00691702" w:rsidRDefault="00B307E1" w:rsidP="00B307E1"/>
          <w:p w:rsidR="00136A2C" w:rsidRDefault="00B307E1" w:rsidP="00691702">
            <w:r w:rsidRPr="00691702">
              <w:rPr>
                <w:i/>
              </w:rPr>
              <w:t>The Complete Guide to Building High-converting Websites for Schools</w:t>
            </w:r>
            <w:r w:rsidRPr="00691702">
              <w:t xml:space="preserve"> by Schola Inbound Marketing</w:t>
            </w:r>
          </w:p>
          <w:p w:rsidR="000114C7" w:rsidRDefault="000114C7" w:rsidP="00691702"/>
          <w:p w:rsidR="000114C7" w:rsidRDefault="000114C7" w:rsidP="00691702">
            <w:r>
              <w:t>Rubric for school website</w:t>
            </w:r>
          </w:p>
          <w:p w:rsidR="005F471B" w:rsidRPr="00691702" w:rsidRDefault="005F471B" w:rsidP="00691702"/>
        </w:tc>
        <w:tc>
          <w:tcPr>
            <w:tcW w:w="1260" w:type="dxa"/>
          </w:tcPr>
          <w:p w:rsidR="00136A2C" w:rsidRPr="00691702" w:rsidRDefault="00B307E1" w:rsidP="00441A3A">
            <w:r w:rsidRPr="00691702">
              <w:t>November- January 20__</w:t>
            </w:r>
          </w:p>
        </w:tc>
        <w:tc>
          <w:tcPr>
            <w:tcW w:w="2587" w:type="dxa"/>
          </w:tcPr>
          <w:p w:rsidR="00136A2C" w:rsidRPr="00691702" w:rsidRDefault="00136A2C" w:rsidP="00441A3A"/>
        </w:tc>
      </w:tr>
      <w:tr w:rsidR="00136A2C" w:rsidRPr="00441A3A">
        <w:tc>
          <w:tcPr>
            <w:tcW w:w="2160" w:type="dxa"/>
          </w:tcPr>
          <w:p w:rsidR="00B307E1" w:rsidRPr="00691702" w:rsidRDefault="00B307E1" w:rsidP="00B307E1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691702">
              <w:rPr>
                <w:sz w:val="22"/>
                <w:szCs w:val="22"/>
              </w:rPr>
              <w:t xml:space="preserve">Build a content bank that explores current trends and issues in education </w:t>
            </w:r>
            <w:r w:rsidR="000114C7">
              <w:rPr>
                <w:sz w:val="22"/>
                <w:szCs w:val="22"/>
              </w:rPr>
              <w:t xml:space="preserve">which are </w:t>
            </w:r>
            <w:r w:rsidR="000114C7">
              <w:rPr>
                <w:sz w:val="22"/>
                <w:szCs w:val="22"/>
              </w:rPr>
              <w:lastRenderedPageBreak/>
              <w:t>either</w:t>
            </w:r>
            <w:r w:rsidRPr="00691702">
              <w:rPr>
                <w:sz w:val="22"/>
                <w:szCs w:val="22"/>
              </w:rPr>
              <w:t xml:space="preserve"> informative or experiential.</w:t>
            </w:r>
          </w:p>
          <w:p w:rsidR="00136A2C" w:rsidRPr="00691702" w:rsidRDefault="00136A2C" w:rsidP="00441A3A"/>
        </w:tc>
        <w:tc>
          <w:tcPr>
            <w:tcW w:w="1890" w:type="dxa"/>
          </w:tcPr>
          <w:p w:rsidR="00136A2C" w:rsidRDefault="00B307E1" w:rsidP="00441A3A">
            <w:r w:rsidRPr="00691702">
              <w:lastRenderedPageBreak/>
              <w:t>Content Bank</w:t>
            </w:r>
          </w:p>
          <w:p w:rsidR="000114C7" w:rsidRDefault="000114C7" w:rsidP="00441A3A"/>
          <w:p w:rsidR="000114C7" w:rsidRPr="00691702" w:rsidRDefault="000114C7" w:rsidP="00441A3A">
            <w:r>
              <w:t>Tracking of content and blog effectiveness</w:t>
            </w:r>
          </w:p>
        </w:tc>
        <w:tc>
          <w:tcPr>
            <w:tcW w:w="2160" w:type="dxa"/>
          </w:tcPr>
          <w:p w:rsidR="00136A2C" w:rsidRPr="00691702" w:rsidRDefault="00691702" w:rsidP="00441A3A">
            <w:r w:rsidRPr="00691702">
              <w:t xml:space="preserve">Utilize </w:t>
            </w:r>
            <w:r w:rsidR="005F471B">
              <w:t xml:space="preserve">monthly </w:t>
            </w:r>
            <w:r w:rsidRPr="00691702">
              <w:t>website development committee meetings to develop content bank</w:t>
            </w:r>
          </w:p>
        </w:tc>
        <w:tc>
          <w:tcPr>
            <w:tcW w:w="1710" w:type="dxa"/>
          </w:tcPr>
          <w:p w:rsidR="00136A2C" w:rsidRPr="00691702" w:rsidRDefault="00B307E1" w:rsidP="00441A3A">
            <w:r w:rsidRPr="00691702">
              <w:t>Principal</w:t>
            </w:r>
          </w:p>
          <w:p w:rsidR="00B307E1" w:rsidRPr="00691702" w:rsidRDefault="00B307E1" w:rsidP="00441A3A"/>
          <w:p w:rsidR="00B307E1" w:rsidRPr="00691702" w:rsidRDefault="00B307E1" w:rsidP="00441A3A">
            <w:r w:rsidRPr="00691702">
              <w:t>Website Development Committee</w:t>
            </w:r>
          </w:p>
        </w:tc>
        <w:tc>
          <w:tcPr>
            <w:tcW w:w="1890" w:type="dxa"/>
          </w:tcPr>
          <w:p w:rsidR="00136A2C" w:rsidRPr="00691702" w:rsidRDefault="00B307E1" w:rsidP="00441A3A">
            <w:r w:rsidRPr="00691702">
              <w:t>Time for weekly meetings</w:t>
            </w:r>
          </w:p>
          <w:p w:rsidR="00B307E1" w:rsidRPr="00691702" w:rsidRDefault="00B307E1" w:rsidP="00441A3A"/>
          <w:p w:rsidR="00691702" w:rsidRDefault="00691702" w:rsidP="005F471B">
            <w:r w:rsidRPr="00691702">
              <w:lastRenderedPageBreak/>
              <w:t>Educational journals, blogs, newsletters, etc.</w:t>
            </w:r>
          </w:p>
          <w:p w:rsidR="005F471B" w:rsidRPr="00691702" w:rsidRDefault="005F471B" w:rsidP="005F471B"/>
        </w:tc>
        <w:tc>
          <w:tcPr>
            <w:tcW w:w="1260" w:type="dxa"/>
          </w:tcPr>
          <w:p w:rsidR="00136A2C" w:rsidRPr="00691702" w:rsidRDefault="00B307E1" w:rsidP="00441A3A">
            <w:r w:rsidRPr="00691702">
              <w:lastRenderedPageBreak/>
              <w:t>Ongoing</w:t>
            </w:r>
          </w:p>
        </w:tc>
        <w:tc>
          <w:tcPr>
            <w:tcW w:w="2587" w:type="dxa"/>
          </w:tcPr>
          <w:p w:rsidR="00136A2C" w:rsidRPr="00691702" w:rsidRDefault="00136A2C" w:rsidP="00441A3A"/>
        </w:tc>
      </w:tr>
    </w:tbl>
    <w:p w:rsidR="009E35FD" w:rsidRPr="00441A3A" w:rsidRDefault="009E35FD" w:rsidP="00885BAB">
      <w:pPr>
        <w:rPr>
          <w:sz w:val="24"/>
        </w:rPr>
      </w:pPr>
    </w:p>
    <w:sectPr w:rsidR="009E35FD" w:rsidRPr="00441A3A" w:rsidSect="00B93375">
      <w:pgSz w:w="15840" w:h="12240" w:orient="landscape"/>
      <w:pgMar w:top="1152" w:right="1152" w:bottom="1152" w:left="1152" w:header="720" w:footer="720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3C2"/>
    <w:multiLevelType w:val="hybridMultilevel"/>
    <w:tmpl w:val="1430F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1B"/>
    <w:multiLevelType w:val="hybridMultilevel"/>
    <w:tmpl w:val="D7683B5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D4F"/>
    <w:multiLevelType w:val="hybridMultilevel"/>
    <w:tmpl w:val="255C947E"/>
    <w:lvl w:ilvl="0" w:tplc="0000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A4DAC"/>
    <w:multiLevelType w:val="multilevel"/>
    <w:tmpl w:val="77F6A75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592B93"/>
    <w:multiLevelType w:val="hybridMultilevel"/>
    <w:tmpl w:val="585AC78A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95B2C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21435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3F2D"/>
    <w:multiLevelType w:val="hybridMultilevel"/>
    <w:tmpl w:val="EA2AD15A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450E7"/>
    <w:multiLevelType w:val="multilevel"/>
    <w:tmpl w:val="D7683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C7F3E"/>
    <w:multiLevelType w:val="hybridMultilevel"/>
    <w:tmpl w:val="4268E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F5406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F01CB"/>
    <w:multiLevelType w:val="hybridMultilevel"/>
    <w:tmpl w:val="7EBEDE52"/>
    <w:lvl w:ilvl="0" w:tplc="5D225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35595B"/>
    <w:multiLevelType w:val="multilevel"/>
    <w:tmpl w:val="77F6A75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597E52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54D98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1B7"/>
    <w:multiLevelType w:val="hybridMultilevel"/>
    <w:tmpl w:val="1E62E4B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6FE5"/>
    <w:multiLevelType w:val="hybridMultilevel"/>
    <w:tmpl w:val="6E9E2D3E"/>
    <w:lvl w:ilvl="0" w:tplc="C9A682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9D7703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1A28"/>
    <w:multiLevelType w:val="hybridMultilevel"/>
    <w:tmpl w:val="77F6A750"/>
    <w:lvl w:ilvl="0" w:tplc="C9A682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9F6976"/>
    <w:multiLevelType w:val="hybridMultilevel"/>
    <w:tmpl w:val="252449B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5"/>
  </w:num>
  <w:num w:numId="5">
    <w:abstractNumId w:val="19"/>
  </w:num>
  <w:num w:numId="6">
    <w:abstractNumId w:val="7"/>
  </w:num>
  <w:num w:numId="7">
    <w:abstractNumId w:val="16"/>
  </w:num>
  <w:num w:numId="8">
    <w:abstractNumId w:val="18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4"/>
  </w:num>
  <w:num w:numId="16">
    <w:abstractNumId w:val="17"/>
  </w:num>
  <w:num w:numId="17">
    <w:abstractNumId w:val="9"/>
  </w:num>
  <w:num w:numId="18">
    <w:abstractNumId w:val="1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48"/>
    <w:rsid w:val="000114C7"/>
    <w:rsid w:val="00026209"/>
    <w:rsid w:val="000725D4"/>
    <w:rsid w:val="000A7848"/>
    <w:rsid w:val="000D0BF6"/>
    <w:rsid w:val="00112591"/>
    <w:rsid w:val="00123A5D"/>
    <w:rsid w:val="001240E1"/>
    <w:rsid w:val="00136A2C"/>
    <w:rsid w:val="0014588D"/>
    <w:rsid w:val="001A1560"/>
    <w:rsid w:val="001D40F5"/>
    <w:rsid w:val="001F3FC6"/>
    <w:rsid w:val="0020436E"/>
    <w:rsid w:val="00245B68"/>
    <w:rsid w:val="00274C10"/>
    <w:rsid w:val="00281172"/>
    <w:rsid w:val="002A5476"/>
    <w:rsid w:val="002A7830"/>
    <w:rsid w:val="002B757E"/>
    <w:rsid w:val="002B78C0"/>
    <w:rsid w:val="003344B4"/>
    <w:rsid w:val="003A0445"/>
    <w:rsid w:val="003C55CF"/>
    <w:rsid w:val="003F2CA9"/>
    <w:rsid w:val="003F34DE"/>
    <w:rsid w:val="00441A3A"/>
    <w:rsid w:val="00451463"/>
    <w:rsid w:val="004B6F41"/>
    <w:rsid w:val="0051341D"/>
    <w:rsid w:val="0055207D"/>
    <w:rsid w:val="00555D0E"/>
    <w:rsid w:val="00571150"/>
    <w:rsid w:val="005B1B83"/>
    <w:rsid w:val="005F471B"/>
    <w:rsid w:val="00604658"/>
    <w:rsid w:val="006303BC"/>
    <w:rsid w:val="00636B49"/>
    <w:rsid w:val="006431DA"/>
    <w:rsid w:val="0066204C"/>
    <w:rsid w:val="006814D3"/>
    <w:rsid w:val="00691702"/>
    <w:rsid w:val="006B604F"/>
    <w:rsid w:val="006D4E5D"/>
    <w:rsid w:val="006D6A16"/>
    <w:rsid w:val="006F6C1F"/>
    <w:rsid w:val="00735731"/>
    <w:rsid w:val="007455F0"/>
    <w:rsid w:val="00763CB3"/>
    <w:rsid w:val="00787741"/>
    <w:rsid w:val="00794B4B"/>
    <w:rsid w:val="007D2ED0"/>
    <w:rsid w:val="00827222"/>
    <w:rsid w:val="00857368"/>
    <w:rsid w:val="00885BAB"/>
    <w:rsid w:val="00886173"/>
    <w:rsid w:val="008B1694"/>
    <w:rsid w:val="008B5FD6"/>
    <w:rsid w:val="008E04D7"/>
    <w:rsid w:val="00983719"/>
    <w:rsid w:val="009E1CE1"/>
    <w:rsid w:val="009E35FD"/>
    <w:rsid w:val="00A071CA"/>
    <w:rsid w:val="00A24929"/>
    <w:rsid w:val="00A60DD5"/>
    <w:rsid w:val="00AC2488"/>
    <w:rsid w:val="00AC7DAF"/>
    <w:rsid w:val="00B10138"/>
    <w:rsid w:val="00B27EEF"/>
    <w:rsid w:val="00B307E1"/>
    <w:rsid w:val="00B93375"/>
    <w:rsid w:val="00B9727E"/>
    <w:rsid w:val="00BA0EEF"/>
    <w:rsid w:val="00BA391D"/>
    <w:rsid w:val="00C356C5"/>
    <w:rsid w:val="00C50294"/>
    <w:rsid w:val="00CA7FE4"/>
    <w:rsid w:val="00D27F75"/>
    <w:rsid w:val="00D30753"/>
    <w:rsid w:val="00D322B4"/>
    <w:rsid w:val="00D72197"/>
    <w:rsid w:val="00DB49CF"/>
    <w:rsid w:val="00DC164D"/>
    <w:rsid w:val="00DD1FAA"/>
    <w:rsid w:val="00E20CC4"/>
    <w:rsid w:val="00E219CF"/>
    <w:rsid w:val="00E320D2"/>
    <w:rsid w:val="00E726DD"/>
    <w:rsid w:val="00E80EA1"/>
    <w:rsid w:val="00E9550F"/>
    <w:rsid w:val="00EB01A6"/>
    <w:rsid w:val="00ED2FD9"/>
    <w:rsid w:val="00F35B36"/>
    <w:rsid w:val="00FC5970"/>
    <w:rsid w:val="00FD1E76"/>
    <w:rsid w:val="00FD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1A1B"/>
  <w15:docId w15:val="{9BD99938-CFD8-4BFB-9AE9-F7F41342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91D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landers</dc:creator>
  <cp:keywords/>
  <dc:description/>
  <cp:lastModifiedBy>LouAnn Howard</cp:lastModifiedBy>
  <cp:revision>5</cp:revision>
  <dcterms:created xsi:type="dcterms:W3CDTF">2018-05-18T13:38:00Z</dcterms:created>
  <dcterms:modified xsi:type="dcterms:W3CDTF">2018-05-18T15:29:00Z</dcterms:modified>
</cp:coreProperties>
</file>