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2034" w14:textId="77777777" w:rsidR="00C84284" w:rsidRDefault="00000000">
      <w:pPr>
        <w:pStyle w:val="Heading1"/>
      </w:pPr>
      <w:r>
        <w:t>Appendix M — Glossary of Terms</w:t>
      </w:r>
    </w:p>
    <w:p w14:paraId="56D03D89" w14:textId="77777777" w:rsidR="00C84284" w:rsidRDefault="00000000">
      <w:pPr>
        <w:spacing w:after="120"/>
      </w:pPr>
      <w:r>
        <w:rPr>
          <w:b/>
          <w:bCs/>
        </w:rPr>
        <w:t>NAD Academy Registrar Handbook</w:t>
      </w:r>
    </w:p>
    <w:p w14:paraId="0DD59806" w14:textId="77777777" w:rsidR="00C84284" w:rsidRDefault="00000000">
      <w:pPr>
        <w:spacing w:after="120"/>
      </w:pPr>
      <w:r>
        <w:t>The following glossary is intended to provide common definitions and operational terminology frequently used within registrar services, student records management, accreditation, and secondary school operations throughout the North American Division.</w:t>
      </w:r>
    </w:p>
    <w:p w14:paraId="5635DD31" w14:textId="77777777" w:rsidR="00C84284" w:rsidRDefault="00C84284"/>
    <w:p w14:paraId="6B7397C9" w14:textId="77777777" w:rsidR="00C84284" w:rsidRDefault="00000000">
      <w:pPr>
        <w:pStyle w:val="Heading2"/>
      </w:pPr>
      <w:r>
        <w:t>A</w:t>
      </w:r>
    </w:p>
    <w:p w14:paraId="4C92E4F1" w14:textId="77777777" w:rsidR="00C84284" w:rsidRDefault="00000000">
      <w:pPr>
        <w:spacing w:before="120" w:after="60"/>
      </w:pPr>
      <w:r>
        <w:rPr>
          <w:b/>
          <w:bCs/>
        </w:rPr>
        <w:t>Accreditation</w:t>
      </w:r>
    </w:p>
    <w:p w14:paraId="3A65D32F" w14:textId="77777777" w:rsidR="00C84284" w:rsidRDefault="00000000">
      <w:pPr>
        <w:spacing w:after="120"/>
      </w:pPr>
      <w:r>
        <w:t>A formal process through which a school or educational institution is evaluated to determine whether it meets established standards of educational quality, effectiveness, and institutional integrity.</w:t>
      </w:r>
    </w:p>
    <w:p w14:paraId="6F637F8C" w14:textId="77777777" w:rsidR="00C84284" w:rsidRDefault="00000000">
      <w:pPr>
        <w:spacing w:before="120" w:after="60"/>
      </w:pPr>
      <w:r>
        <w:rPr>
          <w:b/>
          <w:bCs/>
        </w:rPr>
        <w:t>Add/Drop Period</w:t>
      </w:r>
    </w:p>
    <w:p w14:paraId="57211704" w14:textId="77777777" w:rsidR="00C84284" w:rsidRDefault="00000000">
      <w:pPr>
        <w:spacing w:after="120"/>
      </w:pPr>
      <w:r>
        <w:t>A designated period during which students may add or remove courses from their schedules without academic penalty according to institutional policy.</w:t>
      </w:r>
    </w:p>
    <w:p w14:paraId="2B7CE9B8" w14:textId="27A3ACA8" w:rsidR="00C84284" w:rsidRDefault="00000000">
      <w:pPr>
        <w:spacing w:before="120" w:after="60"/>
      </w:pPr>
      <w:r>
        <w:rPr>
          <w:b/>
          <w:bCs/>
        </w:rPr>
        <w:t>APLE (</w:t>
      </w:r>
      <w:r w:rsidR="00EE797C">
        <w:rPr>
          <w:b/>
          <w:bCs/>
        </w:rPr>
        <w:t>Accredited Program for Learning Environments</w:t>
      </w:r>
      <w:r>
        <w:rPr>
          <w:b/>
          <w:bCs/>
        </w:rPr>
        <w:t>)</w:t>
      </w:r>
    </w:p>
    <w:p w14:paraId="7EE97F1A" w14:textId="77777777" w:rsidR="00EE797C" w:rsidRPr="00EE797C" w:rsidRDefault="00EE797C" w:rsidP="00EE797C">
      <w:pPr>
        <w:spacing w:before="120" w:after="60"/>
      </w:pPr>
      <w:r w:rsidRPr="00EE797C">
        <w:t>APLE was developed cooperatively by the North American Division Office of Education (NADOE) and Griggs to meet the needs of our students unwilling or unable to go to a boarding academy hundreds of miles away.</w:t>
      </w:r>
    </w:p>
    <w:p w14:paraId="5EBDF53D" w14:textId="77777777" w:rsidR="00EE797C" w:rsidRPr="00EE797C" w:rsidRDefault="00EE797C" w:rsidP="00EE797C">
      <w:pPr>
        <w:spacing w:before="120" w:after="60"/>
      </w:pPr>
      <w:r w:rsidRPr="00EE797C">
        <w:t xml:space="preserve">By enrolling in the APLE program, NAD schools </w:t>
      </w:r>
      <w:proofErr w:type="gramStart"/>
      <w:r w:rsidRPr="00EE797C">
        <w:t>are able to</w:t>
      </w:r>
      <w:proofErr w:type="gramEnd"/>
      <w:r w:rsidRPr="00EE797C">
        <w:t xml:space="preserve"> use a combination of Griggs and local school resources to offer grades 9-12 to students who might otherwise enter the public school system. It is designed to fit into the traditional school year schedule.</w:t>
      </w:r>
    </w:p>
    <w:p w14:paraId="38761B79" w14:textId="77777777" w:rsidR="00EE797C" w:rsidRPr="00EE797C" w:rsidRDefault="00EE797C" w:rsidP="00EE797C">
      <w:pPr>
        <w:spacing w:before="120" w:after="60"/>
      </w:pPr>
      <w:r w:rsidRPr="00EE797C">
        <w:t>Griggs has a multi-tiered Learning Management System (LMS) that allows our partners, teachers, supervisors and students to be directly involved in student progress. This portal enhances the way Griggs communicates and manages the Adventist schools that partner with us.</w:t>
      </w:r>
    </w:p>
    <w:p w14:paraId="2608C388" w14:textId="77777777" w:rsidR="00EE797C" w:rsidRPr="00EE797C" w:rsidRDefault="00EE797C" w:rsidP="00EE797C">
      <w:pPr>
        <w:spacing w:before="120" w:after="60"/>
      </w:pPr>
      <w:r w:rsidRPr="00EE797C">
        <w:t>On occasion, and with approval from both conference and union, schools may offer a complete high school program using the APLE program. Students in these schools receive Griggs (Maryland state-approved) diplomas. The APLE program may be viewed as an interim solution for a school wishing to permanently expand its program.</w:t>
      </w:r>
    </w:p>
    <w:p w14:paraId="3941F254" w14:textId="77777777" w:rsidR="00EE797C" w:rsidRPr="00EE797C" w:rsidRDefault="00EE797C" w:rsidP="00EE797C">
      <w:pPr>
        <w:spacing w:before="120" w:after="60"/>
      </w:pPr>
      <w:r w:rsidRPr="00EE797C">
        <w:rPr>
          <w:i/>
          <w:iCs/>
        </w:rPr>
        <w:t>All partnerships between Adventist Schools and Griggs must be approved by the local conference and union education departments before the start of school.</w:t>
      </w:r>
    </w:p>
    <w:p w14:paraId="31FA43A7" w14:textId="28CEA362" w:rsidR="00EE797C" w:rsidRPr="00EE797C" w:rsidRDefault="00EE797C" w:rsidP="00EE797C">
      <w:pPr>
        <w:spacing w:before="120" w:after="60"/>
      </w:pPr>
      <w:hyperlink r:id="rId5" w:tgtFrame="_blank" w:history="1">
        <w:r w:rsidRPr="00EE797C">
          <w:rPr>
            <w:rStyle w:val="Hyperlink"/>
            <w:b/>
            <w:bCs/>
          </w:rPr>
          <w:t>View &amp; Downloa</w:t>
        </w:r>
        <w:r w:rsidRPr="00EE797C">
          <w:rPr>
            <w:rStyle w:val="Hyperlink"/>
            <w:b/>
            <w:bCs/>
          </w:rPr>
          <w:t>d</w:t>
        </w:r>
        <w:r w:rsidRPr="00EE797C">
          <w:rPr>
            <w:rStyle w:val="Hyperlink"/>
            <w:b/>
            <w:bCs/>
          </w:rPr>
          <w:t xml:space="preserve"> APLE Brochure</w:t>
        </w:r>
      </w:hyperlink>
    </w:p>
    <w:p w14:paraId="28C048BF" w14:textId="77777777" w:rsidR="00C84284" w:rsidRDefault="00000000">
      <w:pPr>
        <w:spacing w:before="120" w:after="60"/>
      </w:pPr>
      <w:r>
        <w:rPr>
          <w:b/>
          <w:bCs/>
        </w:rPr>
        <w:t>Articulation Agreement</w:t>
      </w:r>
    </w:p>
    <w:p w14:paraId="73B38559" w14:textId="77777777" w:rsidR="00C84284" w:rsidRDefault="00000000">
      <w:pPr>
        <w:spacing w:after="120"/>
      </w:pPr>
      <w:r>
        <w:t>A formal agreement between educational institutions outlining expectations regarding course alignment, transfer credits, and student transitions.</w:t>
      </w:r>
    </w:p>
    <w:p w14:paraId="490FAFDA" w14:textId="77777777" w:rsidR="00C84284" w:rsidRDefault="00C84284"/>
    <w:p w14:paraId="79DA1615" w14:textId="77777777" w:rsidR="00C84284" w:rsidRDefault="00000000">
      <w:pPr>
        <w:pStyle w:val="Heading2"/>
      </w:pPr>
      <w:r>
        <w:lastRenderedPageBreak/>
        <w:t>B–C</w:t>
      </w:r>
    </w:p>
    <w:p w14:paraId="3E8E264E" w14:textId="77777777" w:rsidR="00C84284" w:rsidRDefault="00000000">
      <w:pPr>
        <w:spacing w:before="120" w:after="60"/>
      </w:pPr>
      <w:r>
        <w:rPr>
          <w:b/>
          <w:bCs/>
        </w:rPr>
        <w:t>Carnegie Unit</w:t>
      </w:r>
    </w:p>
    <w:p w14:paraId="6E604FC8" w14:textId="77777777" w:rsidR="00C84284" w:rsidRDefault="00000000">
      <w:pPr>
        <w:spacing w:after="120"/>
      </w:pPr>
      <w:r>
        <w:t>A standard measurement representing one year of secondary coursework completed successfully according to institutional instructional time expectations.</w:t>
      </w:r>
    </w:p>
    <w:p w14:paraId="7FE19680" w14:textId="77777777" w:rsidR="00C84284" w:rsidRDefault="00000000">
      <w:pPr>
        <w:spacing w:before="120" w:after="60"/>
      </w:pPr>
      <w:r>
        <w:rPr>
          <w:b/>
          <w:bCs/>
        </w:rPr>
        <w:t>Cumulative File</w:t>
      </w:r>
    </w:p>
    <w:p w14:paraId="0C57AD74" w14:textId="77777777" w:rsidR="00C84284" w:rsidRDefault="00000000">
      <w:pPr>
        <w:spacing w:after="120"/>
      </w:pPr>
      <w:r>
        <w:t>The official school record containing student enrollment, academic, attendance, health, and other institutional documentation maintained throughout the student's educational experience.</w:t>
      </w:r>
    </w:p>
    <w:p w14:paraId="1AA605D9" w14:textId="77777777" w:rsidR="00C84284" w:rsidRDefault="00000000">
      <w:pPr>
        <w:spacing w:before="120" w:after="60"/>
      </w:pPr>
      <w:r>
        <w:rPr>
          <w:b/>
          <w:bCs/>
        </w:rPr>
        <w:t>Credit Recovery</w:t>
      </w:r>
    </w:p>
    <w:p w14:paraId="6E3B0CFA" w14:textId="77777777" w:rsidR="00C84284" w:rsidRDefault="00000000">
      <w:pPr>
        <w:spacing w:after="120"/>
      </w:pPr>
      <w:r>
        <w:t>An instructional process allowing students to recover previously failed academic credit through approved educational experiences or coursework.</w:t>
      </w:r>
    </w:p>
    <w:p w14:paraId="6A6DC708" w14:textId="77777777" w:rsidR="00C84284" w:rsidRDefault="00000000">
      <w:pPr>
        <w:spacing w:before="120" w:after="60"/>
      </w:pPr>
      <w:r>
        <w:rPr>
          <w:b/>
          <w:bCs/>
        </w:rPr>
        <w:t>Course Equivalency</w:t>
      </w:r>
    </w:p>
    <w:p w14:paraId="1079739F" w14:textId="77777777" w:rsidR="00C84284" w:rsidRDefault="00000000">
      <w:pPr>
        <w:spacing w:after="120"/>
      </w:pPr>
      <w:r>
        <w:t>The determination that an external or transferred course is comparable to a course offered by the receiving institution.</w:t>
      </w:r>
    </w:p>
    <w:p w14:paraId="1E555BF4" w14:textId="77777777" w:rsidR="00C84284" w:rsidRDefault="00000000">
      <w:pPr>
        <w:spacing w:before="120" w:after="60"/>
      </w:pPr>
      <w:r>
        <w:rPr>
          <w:b/>
          <w:bCs/>
        </w:rPr>
        <w:t>Course Catalog</w:t>
      </w:r>
    </w:p>
    <w:p w14:paraId="4BB5542A" w14:textId="77777777" w:rsidR="00C84284" w:rsidRDefault="00000000">
      <w:pPr>
        <w:spacing w:after="120"/>
      </w:pPr>
      <w:r>
        <w:t>An official publication describing courses, graduation requirements, academic policies, and instructional offerings available at the school.</w:t>
      </w:r>
    </w:p>
    <w:p w14:paraId="066AB5C3" w14:textId="77777777" w:rsidR="00C84284" w:rsidRDefault="00C84284"/>
    <w:p w14:paraId="46CBBFE6" w14:textId="77777777" w:rsidR="00C84284" w:rsidRDefault="00000000">
      <w:pPr>
        <w:pStyle w:val="Heading2"/>
      </w:pPr>
      <w:r>
        <w:t>D–E</w:t>
      </w:r>
    </w:p>
    <w:p w14:paraId="118DAE07" w14:textId="77777777" w:rsidR="00C84284" w:rsidRDefault="00000000">
      <w:pPr>
        <w:spacing w:before="120" w:after="60"/>
      </w:pPr>
      <w:r>
        <w:rPr>
          <w:b/>
          <w:bCs/>
        </w:rPr>
        <w:t>Data Rollup</w:t>
      </w:r>
    </w:p>
    <w:p w14:paraId="035A035C" w14:textId="77777777" w:rsidR="00C84284" w:rsidRDefault="00000000">
      <w:pPr>
        <w:spacing w:after="120"/>
      </w:pPr>
      <w:r>
        <w:t>The NAD institutional reporting system used to collect educational data supporting accountability, enrollment reporting, and system-wide educational planning.</w:t>
      </w:r>
    </w:p>
    <w:p w14:paraId="2F3F9878" w14:textId="77777777" w:rsidR="00C84284" w:rsidRDefault="00000000">
      <w:pPr>
        <w:spacing w:before="120" w:after="60"/>
      </w:pPr>
      <w:r>
        <w:rPr>
          <w:b/>
          <w:bCs/>
        </w:rPr>
        <w:t>Dual Credit</w:t>
      </w:r>
    </w:p>
    <w:p w14:paraId="35C90857" w14:textId="77777777" w:rsidR="00C84284" w:rsidRDefault="00000000">
      <w:pPr>
        <w:spacing w:after="120"/>
      </w:pPr>
      <w:r>
        <w:t>A course through which a student earns both high school and college credit simultaneously through approved institutional arrangements.</w:t>
      </w:r>
    </w:p>
    <w:p w14:paraId="7C51B5C9" w14:textId="77777777" w:rsidR="00C84284" w:rsidRDefault="00000000">
      <w:pPr>
        <w:spacing w:before="120" w:after="60"/>
      </w:pPr>
      <w:r>
        <w:rPr>
          <w:b/>
          <w:bCs/>
        </w:rPr>
        <w:t>Dual Enrollment</w:t>
      </w:r>
    </w:p>
    <w:p w14:paraId="65B7EB76" w14:textId="77777777" w:rsidR="00C84284" w:rsidRDefault="00000000">
      <w:pPr>
        <w:spacing w:after="120"/>
      </w:pPr>
      <w:r>
        <w:t>Enrollment in college-level coursework while still attending high school.</w:t>
      </w:r>
    </w:p>
    <w:p w14:paraId="5BD0E90E" w14:textId="77777777" w:rsidR="00C84284" w:rsidRDefault="00000000">
      <w:pPr>
        <w:spacing w:before="120" w:after="60"/>
      </w:pPr>
      <w:r>
        <w:rPr>
          <w:b/>
          <w:bCs/>
        </w:rPr>
        <w:t>Elective Credit</w:t>
      </w:r>
    </w:p>
    <w:p w14:paraId="78899A18" w14:textId="77777777" w:rsidR="00C84284" w:rsidRDefault="00000000">
      <w:pPr>
        <w:spacing w:after="120"/>
      </w:pPr>
      <w:r>
        <w:t>Academic credit earned in courses that are not part of the institution's core graduation requirements but contribute toward total credits required for graduation.</w:t>
      </w:r>
    </w:p>
    <w:p w14:paraId="51E98D05" w14:textId="77777777" w:rsidR="00C84284" w:rsidRDefault="00000000">
      <w:pPr>
        <w:spacing w:before="120" w:after="60"/>
      </w:pPr>
      <w:r>
        <w:rPr>
          <w:b/>
          <w:bCs/>
        </w:rPr>
        <w:t>Enrollment Verification</w:t>
      </w:r>
    </w:p>
    <w:p w14:paraId="07D3CDDD" w14:textId="77777777" w:rsidR="00C84284" w:rsidRDefault="00000000">
      <w:pPr>
        <w:spacing w:after="120"/>
      </w:pPr>
      <w:r>
        <w:t>The process of confirming a student's active enrollment status for institutional, governmental, or educational purposes.</w:t>
      </w:r>
    </w:p>
    <w:p w14:paraId="638D50FA" w14:textId="77777777" w:rsidR="00C84284" w:rsidRDefault="00C84284"/>
    <w:p w14:paraId="3F6881C7" w14:textId="77777777" w:rsidR="00C84284" w:rsidRDefault="00000000">
      <w:pPr>
        <w:pStyle w:val="Heading2"/>
      </w:pPr>
      <w:r>
        <w:t>F–G</w:t>
      </w:r>
    </w:p>
    <w:p w14:paraId="27478BE8" w14:textId="77777777" w:rsidR="00C84284" w:rsidRDefault="00000000">
      <w:pPr>
        <w:spacing w:before="120" w:after="60"/>
      </w:pPr>
      <w:r>
        <w:rPr>
          <w:b/>
          <w:bCs/>
        </w:rPr>
        <w:t>FERPA</w:t>
      </w:r>
    </w:p>
    <w:p w14:paraId="7ECF0A3C" w14:textId="77777777" w:rsidR="00C84284" w:rsidRDefault="00000000">
      <w:pPr>
        <w:spacing w:after="120"/>
      </w:pPr>
      <w:r>
        <w:lastRenderedPageBreak/>
        <w:t>The Family Educational Rights and Privacy Act, a federal law protecting the privacy and confidentiality of student educational records.</w:t>
      </w:r>
    </w:p>
    <w:p w14:paraId="67C8A086" w14:textId="77777777" w:rsidR="00C84284" w:rsidRDefault="00000000">
      <w:pPr>
        <w:spacing w:before="120" w:after="60"/>
      </w:pPr>
      <w:r>
        <w:rPr>
          <w:b/>
          <w:bCs/>
        </w:rPr>
        <w:t>Full Accreditation Visit</w:t>
      </w:r>
    </w:p>
    <w:p w14:paraId="16C310C5" w14:textId="77777777" w:rsidR="00C84284" w:rsidRDefault="00000000">
      <w:pPr>
        <w:spacing w:after="120"/>
      </w:pPr>
      <w:r>
        <w:t>A comprehensive institutional review conducted by an accreditation team to evaluate school effectiveness, compliance, and continuous improvement efforts.</w:t>
      </w:r>
    </w:p>
    <w:p w14:paraId="5467121C" w14:textId="77777777" w:rsidR="00C84284" w:rsidRDefault="00000000">
      <w:pPr>
        <w:spacing w:before="120" w:after="60"/>
      </w:pPr>
      <w:r>
        <w:rPr>
          <w:b/>
          <w:bCs/>
        </w:rPr>
        <w:t>GPA (Grade Point Average)</w:t>
      </w:r>
    </w:p>
    <w:p w14:paraId="112E8D06" w14:textId="77777777" w:rsidR="00C84284" w:rsidRDefault="00000000">
      <w:pPr>
        <w:spacing w:after="120"/>
      </w:pPr>
      <w:r>
        <w:t>A numerical calculation representing a student's academic performance based on institutional grading scales.</w:t>
      </w:r>
    </w:p>
    <w:p w14:paraId="41E4D248" w14:textId="77777777" w:rsidR="00C84284" w:rsidRDefault="00000000">
      <w:pPr>
        <w:spacing w:before="120" w:after="60"/>
      </w:pPr>
      <w:r>
        <w:rPr>
          <w:b/>
          <w:bCs/>
        </w:rPr>
        <w:t>Graduation Audit</w:t>
      </w:r>
    </w:p>
    <w:p w14:paraId="0263E95B" w14:textId="77777777" w:rsidR="00C84284" w:rsidRDefault="00000000">
      <w:pPr>
        <w:spacing w:after="120"/>
      </w:pPr>
      <w:r>
        <w:t>A formal review process used to verify that a student has completed all graduation requirements necessary to receive a diploma.</w:t>
      </w:r>
    </w:p>
    <w:p w14:paraId="4DFBE954" w14:textId="77777777" w:rsidR="00C84284" w:rsidRDefault="00000000">
      <w:pPr>
        <w:spacing w:before="120" w:after="60"/>
      </w:pPr>
      <w:r>
        <w:rPr>
          <w:b/>
          <w:bCs/>
        </w:rPr>
        <w:t>Graduation Pathway</w:t>
      </w:r>
    </w:p>
    <w:p w14:paraId="543307DE" w14:textId="77777777" w:rsidR="00C84284" w:rsidRDefault="00000000">
      <w:pPr>
        <w:spacing w:after="120"/>
      </w:pPr>
      <w:r>
        <w:t>The academic plan outlining required coursework and credits necessary for graduation.</w:t>
      </w:r>
    </w:p>
    <w:p w14:paraId="44C1C403" w14:textId="77777777" w:rsidR="00C84284" w:rsidRDefault="00C84284"/>
    <w:p w14:paraId="5889844D" w14:textId="77777777" w:rsidR="00C84284" w:rsidRDefault="00000000">
      <w:pPr>
        <w:pStyle w:val="Heading2"/>
      </w:pPr>
      <w:r>
        <w:t>H–L</w:t>
      </w:r>
    </w:p>
    <w:p w14:paraId="2EA55651" w14:textId="77777777" w:rsidR="00C84284" w:rsidRDefault="00000000">
      <w:pPr>
        <w:spacing w:before="120" w:after="60"/>
      </w:pPr>
      <w:r>
        <w:rPr>
          <w:b/>
          <w:bCs/>
        </w:rPr>
        <w:t>Honors Course</w:t>
      </w:r>
    </w:p>
    <w:p w14:paraId="17ED1AD3" w14:textId="77777777" w:rsidR="00C84284" w:rsidRDefault="00000000">
      <w:pPr>
        <w:spacing w:after="120"/>
      </w:pPr>
      <w:r>
        <w:t>An advanced-level course typically weighted differently within GPA calculations due to increased academic rigor.</w:t>
      </w:r>
    </w:p>
    <w:p w14:paraId="7E2AC95F" w14:textId="77777777" w:rsidR="00C84284" w:rsidRDefault="00000000">
      <w:pPr>
        <w:spacing w:before="120" w:after="60"/>
      </w:pPr>
      <w:r>
        <w:rPr>
          <w:b/>
          <w:bCs/>
        </w:rPr>
        <w:t>Hybrid Learning</w:t>
      </w:r>
    </w:p>
    <w:p w14:paraId="4A7C2E9B" w14:textId="77777777" w:rsidR="00C84284" w:rsidRDefault="00000000">
      <w:pPr>
        <w:spacing w:after="120"/>
      </w:pPr>
      <w:r>
        <w:t>An instructional model combining face-to-face and online learning experiences.</w:t>
      </w:r>
    </w:p>
    <w:p w14:paraId="1914DC22" w14:textId="77777777" w:rsidR="00C84284" w:rsidRDefault="00000000">
      <w:pPr>
        <w:spacing w:before="120" w:after="60"/>
      </w:pPr>
      <w:r>
        <w:rPr>
          <w:b/>
          <w:bCs/>
        </w:rPr>
        <w:t>Interim Visit</w:t>
      </w:r>
    </w:p>
    <w:p w14:paraId="504DC670" w14:textId="77777777" w:rsidR="00C84284" w:rsidRDefault="00000000">
      <w:pPr>
        <w:spacing w:after="120"/>
      </w:pPr>
      <w:r>
        <w:t>An accreditation follow-up review conducted between full accreditation visits to monitor institutional progress and compliance.</w:t>
      </w:r>
    </w:p>
    <w:p w14:paraId="52C29878" w14:textId="77777777" w:rsidR="00C84284" w:rsidRDefault="00000000">
      <w:pPr>
        <w:spacing w:before="120" w:after="60"/>
      </w:pPr>
      <w:r>
        <w:rPr>
          <w:b/>
          <w:bCs/>
        </w:rPr>
        <w:t>International Student</w:t>
      </w:r>
    </w:p>
    <w:p w14:paraId="0E600F02" w14:textId="77777777" w:rsidR="00C84284" w:rsidRDefault="00000000">
      <w:pPr>
        <w:spacing w:after="120"/>
      </w:pPr>
      <w:r>
        <w:t>A student attending school outside their country of citizenship or residency status.</w:t>
      </w:r>
    </w:p>
    <w:p w14:paraId="162C8A48" w14:textId="77777777" w:rsidR="00C84284" w:rsidRDefault="00000000">
      <w:pPr>
        <w:spacing w:before="120" w:after="60"/>
      </w:pPr>
      <w:r>
        <w:rPr>
          <w:b/>
          <w:bCs/>
        </w:rPr>
        <w:t>Junior Academy</w:t>
      </w:r>
    </w:p>
    <w:p w14:paraId="45C1BBBB" w14:textId="77777777" w:rsidR="00C84284" w:rsidRDefault="00000000">
      <w:pPr>
        <w:spacing w:after="120"/>
      </w:pPr>
      <w:r>
        <w:t>A Seventh-day Adventist school typically serving elementary grades and grades 9-10.</w:t>
      </w:r>
    </w:p>
    <w:p w14:paraId="344BCB07" w14:textId="77777777" w:rsidR="00C84284" w:rsidRDefault="00000000">
      <w:pPr>
        <w:spacing w:before="120" w:after="60"/>
      </w:pPr>
      <w:r>
        <w:rPr>
          <w:b/>
          <w:bCs/>
        </w:rPr>
        <w:t>Learning Objectives</w:t>
      </w:r>
    </w:p>
    <w:p w14:paraId="5AB89A11" w14:textId="77777777" w:rsidR="00C84284" w:rsidRDefault="00000000">
      <w:pPr>
        <w:spacing w:after="120"/>
      </w:pPr>
      <w:r>
        <w:t>Specific academic outcomes or competencies students are expected to achieve through instructional experiences.</w:t>
      </w:r>
    </w:p>
    <w:p w14:paraId="76FB65CC" w14:textId="77777777" w:rsidR="00C84284" w:rsidRDefault="00C84284"/>
    <w:p w14:paraId="257D4B55" w14:textId="77777777" w:rsidR="00C84284" w:rsidRDefault="00000000">
      <w:pPr>
        <w:pStyle w:val="Heading2"/>
      </w:pPr>
      <w:r>
        <w:t>M–O</w:t>
      </w:r>
    </w:p>
    <w:p w14:paraId="52BFB7E5" w14:textId="77777777" w:rsidR="00C84284" w:rsidRDefault="00000000">
      <w:pPr>
        <w:spacing w:before="120" w:after="60"/>
      </w:pPr>
      <w:r>
        <w:rPr>
          <w:b/>
          <w:bCs/>
        </w:rPr>
        <w:t>Master Schedule</w:t>
      </w:r>
    </w:p>
    <w:p w14:paraId="1FFEB8FD" w14:textId="77777777" w:rsidR="00C84284" w:rsidRDefault="00000000">
      <w:pPr>
        <w:spacing w:after="120"/>
      </w:pPr>
      <w:r>
        <w:t>The complete institutional schedule outlining course offerings, instructional periods, teacher assignments, and classroom allocations.</w:t>
      </w:r>
    </w:p>
    <w:p w14:paraId="0A0B91DD" w14:textId="77777777" w:rsidR="00C84284" w:rsidRDefault="00000000">
      <w:pPr>
        <w:spacing w:before="120" w:after="60"/>
      </w:pPr>
      <w:r>
        <w:rPr>
          <w:b/>
          <w:bCs/>
        </w:rPr>
        <w:t>Mid-Cycle Review</w:t>
      </w:r>
    </w:p>
    <w:p w14:paraId="78E7777D" w14:textId="77777777" w:rsidR="00C84284" w:rsidRDefault="00000000">
      <w:pPr>
        <w:spacing w:after="120"/>
      </w:pPr>
      <w:r>
        <w:lastRenderedPageBreak/>
        <w:t>An accreditation review conducted between full accreditation visits to assess institutional progress and continuous improvement efforts.</w:t>
      </w:r>
    </w:p>
    <w:p w14:paraId="62DFFD0E" w14:textId="77777777" w:rsidR="00C84284" w:rsidRDefault="00000000">
      <w:pPr>
        <w:spacing w:before="120" w:after="60"/>
      </w:pPr>
      <w:r>
        <w:rPr>
          <w:b/>
          <w:bCs/>
        </w:rPr>
        <w:t>NAD</w:t>
      </w:r>
    </w:p>
    <w:p w14:paraId="45FBEBA9" w14:textId="77777777" w:rsidR="00C84284" w:rsidRDefault="00000000">
      <w:pPr>
        <w:spacing w:after="120"/>
      </w:pPr>
      <w:r>
        <w:t>North American Division of Seventh-day Adventists.</w:t>
      </w:r>
    </w:p>
    <w:p w14:paraId="6C8C899C" w14:textId="77777777" w:rsidR="00C84284" w:rsidRDefault="00000000">
      <w:pPr>
        <w:spacing w:before="120" w:after="60"/>
      </w:pPr>
      <w:r>
        <w:rPr>
          <w:b/>
          <w:bCs/>
        </w:rPr>
        <w:t>Nontraditional Credit</w:t>
      </w:r>
    </w:p>
    <w:p w14:paraId="66880FFE" w14:textId="77777777" w:rsidR="00C84284" w:rsidRDefault="00000000">
      <w:pPr>
        <w:spacing w:after="120"/>
      </w:pPr>
      <w:r>
        <w:t>Academic credit earned through alternative instructional experiences outside traditional classroom coursework.</w:t>
      </w:r>
    </w:p>
    <w:p w14:paraId="0CDA79E3" w14:textId="77777777" w:rsidR="00C84284" w:rsidRDefault="00000000">
      <w:pPr>
        <w:spacing w:before="120" w:after="60"/>
      </w:pPr>
      <w:r>
        <w:rPr>
          <w:b/>
          <w:bCs/>
        </w:rPr>
        <w:t>Official Transcript</w:t>
      </w:r>
    </w:p>
    <w:p w14:paraId="3482C18C" w14:textId="77777777" w:rsidR="00C84284" w:rsidRDefault="00000000">
      <w:pPr>
        <w:spacing w:after="120"/>
      </w:pPr>
      <w:r>
        <w:t>A certified academic record issued directly by an educational institution and containing verified coursework, grades, credits, GPA information, and graduation status.</w:t>
      </w:r>
    </w:p>
    <w:p w14:paraId="1747E7A9" w14:textId="77777777" w:rsidR="00C84284" w:rsidRDefault="00C84284"/>
    <w:p w14:paraId="3C8F0308" w14:textId="77777777" w:rsidR="00C84284" w:rsidRDefault="00000000">
      <w:pPr>
        <w:pStyle w:val="Heading2"/>
      </w:pPr>
      <w:r>
        <w:t>P–S</w:t>
      </w:r>
    </w:p>
    <w:p w14:paraId="55740C11" w14:textId="77777777" w:rsidR="00C84284" w:rsidRDefault="00000000">
      <w:pPr>
        <w:spacing w:before="120" w:after="60"/>
      </w:pPr>
      <w:r>
        <w:rPr>
          <w:b/>
          <w:bCs/>
        </w:rPr>
        <w:t>Permanent Record</w:t>
      </w:r>
    </w:p>
    <w:p w14:paraId="5FFFD0ED" w14:textId="77777777" w:rsidR="00C84284" w:rsidRDefault="00000000">
      <w:pPr>
        <w:spacing w:after="120"/>
      </w:pPr>
      <w:r>
        <w:t>The official long-term academic and enrollment record maintained by the institution.</w:t>
      </w:r>
    </w:p>
    <w:p w14:paraId="73FEEB63" w14:textId="77777777" w:rsidR="00C84284" w:rsidRDefault="00000000">
      <w:pPr>
        <w:spacing w:before="120" w:after="60"/>
      </w:pPr>
      <w:r>
        <w:rPr>
          <w:b/>
          <w:bCs/>
        </w:rPr>
        <w:t>Provisional Enrollment</w:t>
      </w:r>
    </w:p>
    <w:p w14:paraId="15992642" w14:textId="77777777" w:rsidR="00C84284" w:rsidRDefault="00000000">
      <w:pPr>
        <w:spacing w:after="120"/>
      </w:pPr>
      <w:r>
        <w:t>Temporary enrollment granted while awaiting official documentation or completion of enrollment requirements.</w:t>
      </w:r>
    </w:p>
    <w:p w14:paraId="2F5D7E08" w14:textId="77777777" w:rsidR="00C84284" w:rsidRDefault="00000000">
      <w:pPr>
        <w:spacing w:before="120" w:after="60"/>
      </w:pPr>
      <w:r>
        <w:rPr>
          <w:b/>
          <w:bCs/>
        </w:rPr>
        <w:t>Registrar</w:t>
      </w:r>
    </w:p>
    <w:p w14:paraId="30B8BA65" w14:textId="77777777" w:rsidR="00C84284" w:rsidRDefault="00000000">
      <w:pPr>
        <w:spacing w:after="120"/>
      </w:pPr>
      <w:r>
        <w:t>The school official responsible for maintaining academic records, transcripts, enrollment documentation, scheduling records, graduation verification, and institutional reporting systems.</w:t>
      </w:r>
    </w:p>
    <w:p w14:paraId="39D38517" w14:textId="77777777" w:rsidR="00C84284" w:rsidRDefault="00000000">
      <w:pPr>
        <w:spacing w:before="120" w:after="60"/>
      </w:pPr>
      <w:r>
        <w:rPr>
          <w:b/>
          <w:bCs/>
        </w:rPr>
        <w:t>Residency Requirement</w:t>
      </w:r>
    </w:p>
    <w:p w14:paraId="02A59961" w14:textId="77777777" w:rsidR="00C84284" w:rsidRDefault="00000000">
      <w:pPr>
        <w:spacing w:after="120"/>
      </w:pPr>
      <w:r>
        <w:t xml:space="preserve">The minimum amount of coursework or time a student must complete at a school </w:t>
      </w:r>
      <w:proofErr w:type="gramStart"/>
      <w:r>
        <w:t>in order to</w:t>
      </w:r>
      <w:proofErr w:type="gramEnd"/>
      <w:r>
        <w:t xml:space="preserve"> graduate from that institution.</w:t>
      </w:r>
    </w:p>
    <w:p w14:paraId="25F9BF6F" w14:textId="77777777" w:rsidR="00C84284" w:rsidRDefault="00000000">
      <w:pPr>
        <w:spacing w:before="120" w:after="60"/>
      </w:pPr>
      <w:r>
        <w:rPr>
          <w:b/>
          <w:bCs/>
        </w:rPr>
        <w:t>School Overview Document</w:t>
      </w:r>
    </w:p>
    <w:p w14:paraId="7931CAB5" w14:textId="77777777" w:rsidR="00C84284" w:rsidRDefault="00000000">
      <w:pPr>
        <w:spacing w:after="120"/>
      </w:pPr>
      <w:r>
        <w:t>A summary document providing institutional information regarding enrollment, staffing, academic programs, accreditation status, and school operations.</w:t>
      </w:r>
    </w:p>
    <w:p w14:paraId="063A7A3E" w14:textId="77777777" w:rsidR="00C84284" w:rsidRDefault="00000000">
      <w:pPr>
        <w:spacing w:before="120" w:after="60"/>
      </w:pPr>
      <w:r>
        <w:rPr>
          <w:b/>
          <w:bCs/>
        </w:rPr>
        <w:t>SIS (Student Information System)</w:t>
      </w:r>
    </w:p>
    <w:p w14:paraId="0C705300" w14:textId="77777777" w:rsidR="00C84284" w:rsidRDefault="00000000">
      <w:pPr>
        <w:spacing w:after="120"/>
      </w:pPr>
      <w:r>
        <w:t>A digital system used to manage student enrollment, attendance, grades, scheduling, transcripts, and institutional reporting.</w:t>
      </w:r>
    </w:p>
    <w:p w14:paraId="4C2CDC80" w14:textId="77777777" w:rsidR="00C84284" w:rsidRDefault="00000000">
      <w:pPr>
        <w:spacing w:before="120" w:after="60"/>
      </w:pPr>
      <w:r>
        <w:rPr>
          <w:b/>
          <w:bCs/>
        </w:rPr>
        <w:t>Standardized Transcript Notation</w:t>
      </w:r>
    </w:p>
    <w:p w14:paraId="7013E87F" w14:textId="77777777" w:rsidR="00C84284" w:rsidRDefault="00000000">
      <w:pPr>
        <w:spacing w:after="120"/>
      </w:pPr>
      <w:r>
        <w:t>Consistent wording or formatting used to document external coursework, dual credit, ACA experiences, APLE coursework, or transfer credits on transcripts.</w:t>
      </w:r>
    </w:p>
    <w:p w14:paraId="46CB53B6" w14:textId="77777777" w:rsidR="00C84284" w:rsidRDefault="00C84284"/>
    <w:p w14:paraId="01574576" w14:textId="77777777" w:rsidR="00C84284" w:rsidRDefault="00000000">
      <w:pPr>
        <w:pStyle w:val="Heading2"/>
      </w:pPr>
      <w:r>
        <w:t>T–Z</w:t>
      </w:r>
    </w:p>
    <w:p w14:paraId="0C107944" w14:textId="77777777" w:rsidR="00C84284" w:rsidRDefault="00000000">
      <w:pPr>
        <w:spacing w:before="120" w:after="60"/>
      </w:pPr>
      <w:r>
        <w:rPr>
          <w:b/>
          <w:bCs/>
        </w:rPr>
        <w:t>Transcript Audit</w:t>
      </w:r>
    </w:p>
    <w:p w14:paraId="6F08DE6C" w14:textId="77777777" w:rsidR="00C84284" w:rsidRDefault="00000000">
      <w:pPr>
        <w:spacing w:after="120"/>
      </w:pPr>
      <w:r>
        <w:lastRenderedPageBreak/>
        <w:t>A systematic review of transcripts to verify accuracy, consistency, graduation alignment, GPA calculations, and institutional compliance.</w:t>
      </w:r>
    </w:p>
    <w:p w14:paraId="4249CDD5" w14:textId="77777777" w:rsidR="00C84284" w:rsidRDefault="00000000">
      <w:pPr>
        <w:spacing w:before="120" w:after="60"/>
      </w:pPr>
      <w:r>
        <w:rPr>
          <w:b/>
          <w:bCs/>
        </w:rPr>
        <w:t>Transfer Credit</w:t>
      </w:r>
    </w:p>
    <w:p w14:paraId="246A3886" w14:textId="77777777" w:rsidR="00C84284" w:rsidRDefault="00000000">
      <w:pPr>
        <w:spacing w:after="120"/>
      </w:pPr>
      <w:r>
        <w:t>Academic credit earned at another institution and evaluated for acceptance by the receiving school.</w:t>
      </w:r>
    </w:p>
    <w:p w14:paraId="1A0745D9" w14:textId="77777777" w:rsidR="00C84284" w:rsidRDefault="00000000">
      <w:pPr>
        <w:spacing w:before="120" w:after="60"/>
      </w:pPr>
      <w:r>
        <w:rPr>
          <w:b/>
          <w:bCs/>
        </w:rPr>
        <w:t>Unofficial Transcript</w:t>
      </w:r>
    </w:p>
    <w:p w14:paraId="240F4F27" w14:textId="77777777" w:rsidR="00C84284" w:rsidRDefault="00000000">
      <w:pPr>
        <w:spacing w:after="120"/>
      </w:pPr>
      <w:r>
        <w:t>A student transcript that is not certified as an official institutional document and is typically used for informational purposes only.</w:t>
      </w:r>
    </w:p>
    <w:p w14:paraId="7A5C6348" w14:textId="77777777" w:rsidR="00C84284" w:rsidRDefault="00000000">
      <w:pPr>
        <w:spacing w:before="120" w:after="60"/>
      </w:pPr>
      <w:r>
        <w:rPr>
          <w:b/>
          <w:bCs/>
        </w:rPr>
        <w:t>Verification Procedure</w:t>
      </w:r>
    </w:p>
    <w:p w14:paraId="4559B25F" w14:textId="77777777" w:rsidR="00C84284" w:rsidRDefault="00000000">
      <w:pPr>
        <w:spacing w:after="120"/>
      </w:pPr>
      <w:r>
        <w:t>A process used to confirm the accuracy and completeness of institutional records or reports.</w:t>
      </w:r>
    </w:p>
    <w:p w14:paraId="1D1CD209" w14:textId="77777777" w:rsidR="00C84284" w:rsidRDefault="00000000">
      <w:pPr>
        <w:spacing w:before="120" w:after="60"/>
      </w:pPr>
      <w:r>
        <w:rPr>
          <w:b/>
          <w:bCs/>
        </w:rPr>
        <w:t>Weighted GPA</w:t>
      </w:r>
    </w:p>
    <w:p w14:paraId="75B26FD8" w14:textId="77777777" w:rsidR="00C84284" w:rsidRDefault="00000000">
      <w:pPr>
        <w:spacing w:after="120"/>
      </w:pPr>
      <w:r>
        <w:t>A GPA calculation system that assigns additional value to advanced coursework such as Honors, AP, or Dual Enrollment courses.</w:t>
      </w:r>
    </w:p>
    <w:p w14:paraId="5979A3BC" w14:textId="77777777" w:rsidR="00C84284" w:rsidRDefault="00000000">
      <w:pPr>
        <w:spacing w:before="120" w:after="60"/>
      </w:pPr>
      <w:r>
        <w:rPr>
          <w:b/>
          <w:bCs/>
        </w:rPr>
        <w:t>Withdrawal Date</w:t>
      </w:r>
    </w:p>
    <w:p w14:paraId="2A8B3D4A" w14:textId="77777777" w:rsidR="00C84284" w:rsidRDefault="00000000">
      <w:pPr>
        <w:spacing w:after="120"/>
      </w:pPr>
      <w:r>
        <w:t>The official date on which a student is formally withdrawn from enrollment at the institution.</w:t>
      </w:r>
    </w:p>
    <w:p w14:paraId="3ABAF921" w14:textId="77777777" w:rsidR="00C84284" w:rsidRDefault="00000000">
      <w:pPr>
        <w:spacing w:before="120" w:after="60"/>
      </w:pPr>
      <w:r>
        <w:rPr>
          <w:b/>
          <w:bCs/>
        </w:rPr>
        <w:t>World Language Credit</w:t>
      </w:r>
    </w:p>
    <w:p w14:paraId="31F43823" w14:textId="77777777" w:rsidR="00C84284" w:rsidRDefault="00000000">
      <w:pPr>
        <w:spacing w:after="120"/>
      </w:pPr>
      <w:r>
        <w:t>Academic credit earned through the successful completion of approved language coursework.</w:t>
      </w:r>
    </w:p>
    <w:p w14:paraId="011A65B2" w14:textId="77777777" w:rsidR="00C84284" w:rsidRDefault="00C84284"/>
    <w:p w14:paraId="6CBBFC02" w14:textId="77777777" w:rsidR="00C84284" w:rsidRDefault="00000000">
      <w:pPr>
        <w:pStyle w:val="Heading2"/>
      </w:pPr>
      <w:r>
        <w:t>Guiding Principle</w:t>
      </w:r>
    </w:p>
    <w:p w14:paraId="02BFC83A" w14:textId="77777777" w:rsidR="00C84284" w:rsidRDefault="00000000">
      <w:pPr>
        <w:spacing w:after="120"/>
      </w:pPr>
      <w:r>
        <w:t>Clear operational terminology supports accuracy, transparency, professional communication, institutional consistency, and effective registrar operations. Shared understanding of terminology strengthens collaboration and helps ensure consistent educational practices across Seventh-day Adventist schools.</w:t>
      </w:r>
    </w:p>
    <w:sectPr w:rsidR="00C8428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0173"/>
    <w:multiLevelType w:val="hybridMultilevel"/>
    <w:tmpl w:val="9334C272"/>
    <w:lvl w:ilvl="0" w:tplc="2F6484E2">
      <w:start w:val="1"/>
      <w:numFmt w:val="bullet"/>
      <w:lvlText w:val="☐"/>
      <w:lvlJc w:val="left"/>
      <w:pPr>
        <w:ind w:left="720" w:hanging="360"/>
      </w:pPr>
    </w:lvl>
    <w:lvl w:ilvl="1" w:tplc="37EA55B8">
      <w:numFmt w:val="decimal"/>
      <w:lvlText w:val=""/>
      <w:lvlJc w:val="left"/>
    </w:lvl>
    <w:lvl w:ilvl="2" w:tplc="C81C919C">
      <w:numFmt w:val="decimal"/>
      <w:lvlText w:val=""/>
      <w:lvlJc w:val="left"/>
    </w:lvl>
    <w:lvl w:ilvl="3" w:tplc="A476DF66">
      <w:numFmt w:val="decimal"/>
      <w:lvlText w:val=""/>
      <w:lvlJc w:val="left"/>
    </w:lvl>
    <w:lvl w:ilvl="4" w:tplc="099AB892">
      <w:numFmt w:val="decimal"/>
      <w:lvlText w:val=""/>
      <w:lvlJc w:val="left"/>
    </w:lvl>
    <w:lvl w:ilvl="5" w:tplc="4CF4B628">
      <w:numFmt w:val="decimal"/>
      <w:lvlText w:val=""/>
      <w:lvlJc w:val="left"/>
    </w:lvl>
    <w:lvl w:ilvl="6" w:tplc="94945BD4">
      <w:numFmt w:val="decimal"/>
      <w:lvlText w:val=""/>
      <w:lvlJc w:val="left"/>
    </w:lvl>
    <w:lvl w:ilvl="7" w:tplc="526A3A30">
      <w:numFmt w:val="decimal"/>
      <w:lvlText w:val=""/>
      <w:lvlJc w:val="left"/>
    </w:lvl>
    <w:lvl w:ilvl="8" w:tplc="ABF0C4D8">
      <w:numFmt w:val="decimal"/>
      <w:lvlText w:val=""/>
      <w:lvlJc w:val="left"/>
    </w:lvl>
  </w:abstractNum>
  <w:abstractNum w:abstractNumId="1" w15:restartNumberingAfterBreak="0">
    <w:nsid w:val="396513F6"/>
    <w:multiLevelType w:val="hybridMultilevel"/>
    <w:tmpl w:val="0E96D64A"/>
    <w:lvl w:ilvl="0" w:tplc="65168482">
      <w:start w:val="1"/>
      <w:numFmt w:val="bullet"/>
      <w:lvlText w:val="•"/>
      <w:lvlJc w:val="left"/>
      <w:pPr>
        <w:ind w:left="720" w:hanging="360"/>
      </w:pPr>
    </w:lvl>
    <w:lvl w:ilvl="1" w:tplc="189675DA">
      <w:numFmt w:val="decimal"/>
      <w:lvlText w:val=""/>
      <w:lvlJc w:val="left"/>
    </w:lvl>
    <w:lvl w:ilvl="2" w:tplc="B532D3EC">
      <w:numFmt w:val="decimal"/>
      <w:lvlText w:val=""/>
      <w:lvlJc w:val="left"/>
    </w:lvl>
    <w:lvl w:ilvl="3" w:tplc="8D16FC8C">
      <w:numFmt w:val="decimal"/>
      <w:lvlText w:val=""/>
      <w:lvlJc w:val="left"/>
    </w:lvl>
    <w:lvl w:ilvl="4" w:tplc="4230BFAA">
      <w:numFmt w:val="decimal"/>
      <w:lvlText w:val=""/>
      <w:lvlJc w:val="left"/>
    </w:lvl>
    <w:lvl w:ilvl="5" w:tplc="96FCA59A">
      <w:numFmt w:val="decimal"/>
      <w:lvlText w:val=""/>
      <w:lvlJc w:val="left"/>
    </w:lvl>
    <w:lvl w:ilvl="6" w:tplc="81B8036E">
      <w:numFmt w:val="decimal"/>
      <w:lvlText w:val=""/>
      <w:lvlJc w:val="left"/>
    </w:lvl>
    <w:lvl w:ilvl="7" w:tplc="DEA278B0">
      <w:numFmt w:val="decimal"/>
      <w:lvlText w:val=""/>
      <w:lvlJc w:val="left"/>
    </w:lvl>
    <w:lvl w:ilvl="8" w:tplc="815C1680">
      <w:numFmt w:val="decimal"/>
      <w:lvlText w:val=""/>
      <w:lvlJc w:val="left"/>
    </w:lvl>
  </w:abstractNum>
  <w:abstractNum w:abstractNumId="2" w15:restartNumberingAfterBreak="0">
    <w:nsid w:val="67ED3E0E"/>
    <w:multiLevelType w:val="hybridMultilevel"/>
    <w:tmpl w:val="C054095E"/>
    <w:lvl w:ilvl="0" w:tplc="C096D884">
      <w:start w:val="1"/>
      <w:numFmt w:val="bullet"/>
      <w:lvlText w:val="●"/>
      <w:lvlJc w:val="left"/>
      <w:pPr>
        <w:ind w:left="720" w:hanging="360"/>
      </w:pPr>
    </w:lvl>
    <w:lvl w:ilvl="1" w:tplc="F05CC2F2">
      <w:start w:val="1"/>
      <w:numFmt w:val="bullet"/>
      <w:lvlText w:val="○"/>
      <w:lvlJc w:val="left"/>
      <w:pPr>
        <w:ind w:left="1440" w:hanging="360"/>
      </w:pPr>
    </w:lvl>
    <w:lvl w:ilvl="2" w:tplc="77905B82">
      <w:start w:val="1"/>
      <w:numFmt w:val="bullet"/>
      <w:lvlText w:val="■"/>
      <w:lvlJc w:val="left"/>
      <w:pPr>
        <w:ind w:left="2160" w:hanging="360"/>
      </w:pPr>
    </w:lvl>
    <w:lvl w:ilvl="3" w:tplc="02D63D2A">
      <w:start w:val="1"/>
      <w:numFmt w:val="bullet"/>
      <w:lvlText w:val="●"/>
      <w:lvlJc w:val="left"/>
      <w:pPr>
        <w:ind w:left="2880" w:hanging="360"/>
      </w:pPr>
    </w:lvl>
    <w:lvl w:ilvl="4" w:tplc="011249D8">
      <w:start w:val="1"/>
      <w:numFmt w:val="bullet"/>
      <w:lvlText w:val="○"/>
      <w:lvlJc w:val="left"/>
      <w:pPr>
        <w:ind w:left="3600" w:hanging="360"/>
      </w:pPr>
    </w:lvl>
    <w:lvl w:ilvl="5" w:tplc="526EB0AA">
      <w:start w:val="1"/>
      <w:numFmt w:val="bullet"/>
      <w:lvlText w:val="■"/>
      <w:lvlJc w:val="left"/>
      <w:pPr>
        <w:ind w:left="4320" w:hanging="360"/>
      </w:pPr>
    </w:lvl>
    <w:lvl w:ilvl="6" w:tplc="12662898">
      <w:start w:val="1"/>
      <w:numFmt w:val="bullet"/>
      <w:lvlText w:val="●"/>
      <w:lvlJc w:val="left"/>
      <w:pPr>
        <w:ind w:left="5040" w:hanging="360"/>
      </w:pPr>
    </w:lvl>
    <w:lvl w:ilvl="7" w:tplc="95AEBDE6">
      <w:start w:val="1"/>
      <w:numFmt w:val="bullet"/>
      <w:lvlText w:val="●"/>
      <w:lvlJc w:val="left"/>
      <w:pPr>
        <w:ind w:left="5760" w:hanging="360"/>
      </w:pPr>
    </w:lvl>
    <w:lvl w:ilvl="8" w:tplc="C00281A8">
      <w:start w:val="1"/>
      <w:numFmt w:val="bullet"/>
      <w:lvlText w:val="●"/>
      <w:lvlJc w:val="left"/>
      <w:pPr>
        <w:ind w:left="6480" w:hanging="360"/>
      </w:pPr>
    </w:lvl>
  </w:abstractNum>
  <w:num w:numId="1" w16cid:durableId="5159233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84"/>
    <w:rsid w:val="004C510F"/>
    <w:rsid w:val="00C84284"/>
    <w:rsid w:val="00EE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3B473E"/>
  <w15:docId w15:val="{8186F576-831C-7144-AC7B-C8E1A142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1F3864"/>
      <w:sz w:val="36"/>
      <w:szCs w:val="36"/>
    </w:rPr>
  </w:style>
  <w:style w:type="paragraph" w:styleId="Heading2">
    <w:name w:val="heading 2"/>
    <w:uiPriority w:val="9"/>
    <w:unhideWhenUsed/>
    <w:qFormat/>
    <w:pPr>
      <w:spacing w:before="240" w:after="120"/>
      <w:outlineLvl w:val="1"/>
    </w:pPr>
    <w:rPr>
      <w:b/>
      <w:bCs/>
      <w:color w:val="2E4057"/>
      <w:sz w:val="28"/>
      <w:szCs w:val="28"/>
    </w:rPr>
  </w:style>
  <w:style w:type="paragraph" w:styleId="Heading3">
    <w:name w:val="heading 3"/>
    <w:uiPriority w:val="9"/>
    <w:semiHidden/>
    <w:unhideWhenUsed/>
    <w:qFormat/>
    <w:pPr>
      <w:spacing w:before="180" w:after="100"/>
      <w:outlineLvl w:val="2"/>
    </w:pPr>
    <w:rPr>
      <w:b/>
      <w:bCs/>
      <w:color w:val="4444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E797C"/>
    <w:rPr>
      <w:color w:val="605E5C"/>
      <w:shd w:val="clear" w:color="auto" w:fill="E1DFDD"/>
    </w:rPr>
  </w:style>
  <w:style w:type="character" w:styleId="FollowedHyperlink">
    <w:name w:val="FollowedHyperlink"/>
    <w:basedOn w:val="DefaultParagraphFont"/>
    <w:uiPriority w:val="99"/>
    <w:semiHidden/>
    <w:unhideWhenUsed/>
    <w:rsid w:val="00EE79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adventistconnect.org/matthew0/2026/03/16122907/NAD-School-Pamphlet-2026-5-%C3%97-8-in-5.5-%C3%97-8.5-i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Martha Ban</cp:lastModifiedBy>
  <cp:revision>2</cp:revision>
  <dcterms:created xsi:type="dcterms:W3CDTF">2026-06-01T18:03:00Z</dcterms:created>
  <dcterms:modified xsi:type="dcterms:W3CDTF">2026-06-01T18:08:00Z</dcterms:modified>
</cp:coreProperties>
</file>